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27</w:t>
      </w:r>
      <w:r>
        <w:rPr>
          <w:b/>
        </w:rPr>
        <w:tab/>
      </w:r>
      <w:r>
        <w:rPr>
          <w:rFonts w:hint="eastAsia"/>
          <w:b/>
        </w:rPr>
        <w:t>R2-2406971</w:t>
      </w:r>
      <w:bookmarkStart w:id="10" w:name="_GoBack"/>
      <w:bookmarkEnd w:id="10"/>
    </w:p>
    <w:p>
      <w:pPr>
        <w:pStyle w:val="56"/>
        <w:jc w:val="left"/>
        <w:rPr>
          <w:rFonts w:hint="eastAsia" w:cs="Arial"/>
          <w:sz w:val="20"/>
        </w:rPr>
      </w:pPr>
      <w:r>
        <w:rPr>
          <w:rFonts w:hint="eastAsia" w:cs="Arial"/>
          <w:sz w:val="20"/>
        </w:rPr>
        <w:t>Maastricht, Netherlands, Aug 19</w:t>
      </w:r>
      <w:r>
        <w:rPr>
          <w:rFonts w:hint="eastAsia" w:cs="Arial"/>
          <w:sz w:val="20"/>
          <w:vertAlign w:val="superscript"/>
        </w:rPr>
        <w:t>th</w:t>
      </w:r>
      <w:r>
        <w:rPr>
          <w:rFonts w:hint="eastAsia" w:cs="Arial"/>
          <w:sz w:val="20"/>
        </w:rPr>
        <w:t xml:space="preserve"> – 23</w:t>
      </w:r>
      <w:r>
        <w:rPr>
          <w:rFonts w:hint="eastAsia" w:cs="Arial"/>
          <w:sz w:val="20"/>
          <w:vertAlign w:val="superscript"/>
        </w:rPr>
        <w:t>rd</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Discussion on </w:t>
      </w:r>
      <w:r>
        <w:rPr>
          <w:rFonts w:hint="eastAsia" w:cs="Arial" w:eastAsiaTheme="minorEastAsia"/>
          <w:sz w:val="20"/>
          <w:lang w:val="en-US" w:eastAsia="zh-CN"/>
        </w:rPr>
        <w:t>MBS broadcast service for NR 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1"/>
          <w:bottom w:val="single" w:color="auto" w:sz="4" w:space="1"/>
          <w:right w:val="single" w:color="auto" w:sz="4" w:space="1"/>
        </w:pBdr>
      </w:pPr>
      <w:r>
        <w:t>Agreements:</w:t>
      </w:r>
    </w:p>
    <w:p>
      <w:pPr>
        <w:pStyle w:val="54"/>
        <w:numPr>
          <w:ilvl w:val="0"/>
          <w:numId w:val="11"/>
        </w:numPr>
        <w:pBdr>
          <w:top w:val="single" w:color="auto" w:sz="4" w:space="1"/>
          <w:left w:val="single" w:color="auto" w:sz="4" w:space="1"/>
          <w:bottom w:val="single" w:color="auto" w:sz="4" w:space="1"/>
          <w:right w:val="single" w:color="auto" w:sz="4" w:space="1"/>
        </w:pBdr>
      </w:pPr>
      <w:r>
        <w:t>For MBS broadcast service, both EFC and EMC are supported.</w:t>
      </w:r>
    </w:p>
    <w:p>
      <w:pPr>
        <w:pStyle w:val="54"/>
        <w:numPr>
          <w:ilvl w:val="0"/>
          <w:numId w:val="11"/>
        </w:numPr>
        <w:pBdr>
          <w:top w:val="single" w:color="auto" w:sz="4" w:space="1"/>
          <w:left w:val="single" w:color="auto" w:sz="4" w:space="1"/>
          <w:bottom w:val="single" w:color="auto" w:sz="4" w:space="1"/>
          <w:right w:val="single" w:color="auto" w:sz="4" w:space="1"/>
        </w:pBdr>
      </w:pPr>
      <w:r>
        <w:t>RAN2 will not define means for the NW to prevent the reception of the content of the service outside of the intended service area.</w:t>
      </w:r>
    </w:p>
    <w:p>
      <w:pPr>
        <w:pStyle w:val="54"/>
        <w:numPr>
          <w:ilvl w:val="0"/>
          <w:numId w:val="11"/>
        </w:numPr>
        <w:pBdr>
          <w:top w:val="single" w:color="auto" w:sz="4" w:space="1"/>
          <w:left w:val="single" w:color="auto" w:sz="4" w:space="1"/>
          <w:bottom w:val="single" w:color="auto" w:sz="4" w:space="1"/>
          <w:right w:val="single" w:color="auto" w:sz="4" w:space="1"/>
        </w:pBdr>
      </w:pPr>
      <w:r>
        <w:t>MBS broadcast intended service area is provided via system information</w:t>
      </w:r>
    </w:p>
    <w:p>
      <w:pPr>
        <w:pStyle w:val="54"/>
        <w:numPr>
          <w:ilvl w:val="0"/>
          <w:numId w:val="11"/>
        </w:numPr>
        <w:pBdr>
          <w:top w:val="single" w:color="auto" w:sz="4" w:space="1"/>
          <w:left w:val="single" w:color="auto" w:sz="4" w:space="1"/>
          <w:bottom w:val="single" w:color="auto" w:sz="4" w:space="1"/>
          <w:right w:val="single" w:color="auto" w:sz="4" w:space="1"/>
        </w:pBdr>
      </w:pPr>
      <w:r>
        <w:t>For MBS broadcast RAN2 considers the following possibilities for including the service area information: SIB20/ SIB21/ MBSBroadcastConfiguration. FFS for ETWS</w:t>
      </w:r>
    </w:p>
    <w:p>
      <w:pPr>
        <w:pStyle w:val="54"/>
        <w:numPr>
          <w:ilvl w:val="0"/>
          <w:numId w:val="11"/>
        </w:numPr>
        <w:pBdr>
          <w:top w:val="single" w:color="auto" w:sz="4" w:space="1"/>
          <w:left w:val="single" w:color="auto" w:sz="4" w:space="1"/>
          <w:bottom w:val="single" w:color="auto" w:sz="4" w:space="1"/>
          <w:right w:val="single" w:color="auto" w:sz="4" w:space="1"/>
        </w:pBdr>
        <w:rPr>
          <w:rFonts w:hint="eastAsia" w:cs="Arial" w:eastAsiaTheme="minorEastAsia"/>
        </w:rPr>
      </w:pPr>
      <w:r>
        <w:t>When intended service area (e.g., geographical area/TN coverage) is provided for MBS broadcast service, it needs to be associated with MBS session (FFS on the details)</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MBS broadcast</w:t>
      </w:r>
      <w:r>
        <w:rPr>
          <w:rFonts w:cs="Arial"/>
        </w:rPr>
        <w:t xml:space="preserve"> </w:t>
      </w:r>
      <w:r>
        <w:rPr>
          <w:rFonts w:hint="eastAsia" w:eastAsia="宋体" w:cs="Arial"/>
          <w:lang w:val="en-US" w:eastAsia="zh-CN"/>
        </w:rPr>
        <w:t xml:space="preserve">service </w:t>
      </w:r>
      <w:r>
        <w:rPr>
          <w:rFonts w:cs="Arial"/>
        </w:rPr>
        <w:t xml:space="preserve">for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eastAsia" w:eastAsia="宋体"/>
          <w:b/>
          <w:bCs/>
          <w:iCs/>
          <w:lang w:val="en-US" w:eastAsia="zh-CN"/>
        </w:rPr>
      </w:pPr>
      <w:r>
        <w:rPr>
          <w:rFonts w:hint="eastAsia" w:eastAsiaTheme="minorEastAsia"/>
          <w:b/>
          <w:bCs w:val="0"/>
          <w:sz w:val="24"/>
          <w:szCs w:val="24"/>
          <w:lang w:val="en-US" w:eastAsia="zh-CN"/>
        </w:rPr>
        <w:t>2.1 How to provide service area information</w:t>
      </w:r>
    </w:p>
    <w:p>
      <w:pPr>
        <w:pStyle w:val="60"/>
        <w:numPr>
          <w:ilvl w:val="0"/>
          <w:numId w:val="0"/>
        </w:numPr>
        <w:spacing w:after="0"/>
        <w:rPr>
          <w:rFonts w:hint="eastAsia" w:eastAsia="宋体"/>
          <w:b w:val="0"/>
          <w:bCs w:val="0"/>
          <w:iCs/>
          <w:lang w:val="en-US" w:eastAsia="zh-CN"/>
        </w:rPr>
      </w:pPr>
      <w:r>
        <w:rPr>
          <w:rFonts w:hint="eastAsia" w:eastAsia="宋体"/>
          <w:b w:val="0"/>
          <w:bCs w:val="0"/>
          <w:iCs/>
          <w:lang w:val="en-US" w:eastAsia="zh-CN"/>
        </w:rPr>
        <w:t>We agreed the following alternatives to include the service area information in last meeting:</w:t>
      </w:r>
    </w:p>
    <w:p>
      <w:pPr>
        <w:pStyle w:val="60"/>
        <w:numPr>
          <w:ilvl w:val="0"/>
          <w:numId w:val="0"/>
        </w:numPr>
        <w:spacing w:after="0"/>
        <w:ind w:firstLine="567" w:firstLineChars="0"/>
        <w:rPr>
          <w:rFonts w:hint="eastAsia" w:eastAsia="宋体"/>
          <w:b w:val="0"/>
          <w:bCs w:val="0"/>
          <w:iCs/>
          <w:lang w:val="en-US" w:eastAsia="zh-CN"/>
        </w:rPr>
      </w:pPr>
      <w:r>
        <w:rPr>
          <w:rFonts w:hint="eastAsia" w:eastAsia="宋体"/>
          <w:b/>
          <w:bCs/>
          <w:iCs/>
          <w:lang w:val="en-US" w:eastAsia="zh-CN"/>
        </w:rPr>
        <w:t>Alt. 1</w:t>
      </w:r>
      <w:r>
        <w:rPr>
          <w:rFonts w:hint="eastAsia" w:eastAsia="宋体"/>
          <w:b w:val="0"/>
          <w:bCs w:val="0"/>
          <w:iCs/>
          <w:lang w:val="en-US" w:eastAsia="zh-CN"/>
        </w:rPr>
        <w:t xml:space="preserve">: </w:t>
      </w:r>
      <w:r>
        <w:rPr>
          <w:rFonts w:hint="eastAsia" w:eastAsia="宋体"/>
          <w:b w:val="0"/>
          <w:bCs w:val="0"/>
          <w:i/>
          <w:iCs w:val="0"/>
          <w:lang w:val="en-US" w:eastAsia="zh-CN"/>
        </w:rPr>
        <w:t>SIB20</w:t>
      </w:r>
    </w:p>
    <w:p>
      <w:pPr>
        <w:pStyle w:val="60"/>
        <w:numPr>
          <w:ilvl w:val="0"/>
          <w:numId w:val="0"/>
        </w:numPr>
        <w:spacing w:after="0"/>
        <w:ind w:firstLine="567" w:firstLineChars="0"/>
        <w:rPr>
          <w:rFonts w:hint="eastAsia" w:eastAsia="宋体"/>
          <w:b w:val="0"/>
          <w:bCs w:val="0"/>
          <w:iCs/>
          <w:lang w:val="en-US" w:eastAsia="zh-CN"/>
        </w:rPr>
      </w:pPr>
      <w:r>
        <w:rPr>
          <w:rFonts w:hint="eastAsia" w:eastAsia="宋体"/>
          <w:b/>
          <w:bCs/>
          <w:iCs/>
          <w:lang w:val="en-US" w:eastAsia="zh-CN"/>
        </w:rPr>
        <w:t>Alt. 2</w:t>
      </w:r>
      <w:r>
        <w:rPr>
          <w:rFonts w:hint="eastAsia" w:eastAsia="宋体"/>
          <w:b w:val="0"/>
          <w:bCs w:val="0"/>
          <w:iCs/>
          <w:lang w:val="en-US" w:eastAsia="zh-CN"/>
        </w:rPr>
        <w:t xml:space="preserve">: </w:t>
      </w:r>
      <w:r>
        <w:rPr>
          <w:rFonts w:hint="eastAsia" w:eastAsia="宋体"/>
          <w:b w:val="0"/>
          <w:bCs w:val="0"/>
          <w:i/>
          <w:iCs w:val="0"/>
          <w:lang w:val="en-US" w:eastAsia="zh-CN"/>
        </w:rPr>
        <w:t>SIB21</w:t>
      </w:r>
    </w:p>
    <w:p>
      <w:pPr>
        <w:pStyle w:val="60"/>
        <w:numPr>
          <w:ilvl w:val="0"/>
          <w:numId w:val="0"/>
        </w:numPr>
        <w:spacing w:after="0"/>
        <w:ind w:firstLine="567" w:firstLineChars="0"/>
        <w:rPr>
          <w:rFonts w:hint="default" w:eastAsia="宋体"/>
          <w:b w:val="0"/>
          <w:bCs w:val="0"/>
          <w:iCs/>
          <w:lang w:val="en-US" w:eastAsia="zh-CN"/>
        </w:rPr>
      </w:pPr>
      <w:r>
        <w:rPr>
          <w:rFonts w:hint="eastAsia" w:eastAsia="宋体"/>
          <w:b/>
          <w:bCs/>
          <w:iCs/>
          <w:lang w:val="en-US" w:eastAsia="zh-CN"/>
        </w:rPr>
        <w:t>Alt. 3</w:t>
      </w:r>
      <w:r>
        <w:rPr>
          <w:rFonts w:hint="eastAsia" w:eastAsia="宋体"/>
          <w:b w:val="0"/>
          <w:bCs w:val="0"/>
          <w:iCs/>
          <w:lang w:val="en-US" w:eastAsia="zh-CN"/>
        </w:rPr>
        <w:t xml:space="preserve">: </w:t>
      </w:r>
      <w:r>
        <w:rPr>
          <w:rFonts w:hint="eastAsia" w:eastAsia="宋体"/>
          <w:b w:val="0"/>
          <w:bCs w:val="0"/>
          <w:i/>
          <w:iCs w:val="0"/>
          <w:lang w:val="en-US" w:eastAsia="zh-CN"/>
        </w:rPr>
        <w:t>MBSBroadcastConfiguration</w:t>
      </w:r>
    </w:p>
    <w:p>
      <w:pPr>
        <w:pStyle w:val="60"/>
        <w:numPr>
          <w:ilvl w:val="0"/>
          <w:numId w:val="0"/>
        </w:numPr>
        <w:spacing w:after="0"/>
        <w:rPr>
          <w:rFonts w:hint="eastAsia" w:eastAsia="宋体"/>
          <w:b w:val="0"/>
          <w:bCs w:val="0"/>
          <w:iCs/>
          <w:lang w:val="en-US" w:eastAsia="zh-CN"/>
        </w:rPr>
      </w:pPr>
      <w:r>
        <w:rPr>
          <w:rFonts w:hint="eastAsia" w:eastAsia="宋体"/>
          <w:b w:val="0"/>
          <w:bCs w:val="0"/>
          <w:iCs/>
          <w:lang w:val="en-US" w:eastAsia="zh-CN"/>
        </w:rPr>
        <w:t xml:space="preserve">From our perspective, per the current MBS broadcast mechanism, MCCH carries the </w:t>
      </w:r>
      <w:r>
        <w:rPr>
          <w:rFonts w:hint="eastAsia" w:eastAsia="宋体"/>
          <w:b w:val="0"/>
          <w:bCs w:val="0"/>
          <w:i/>
          <w:iCs w:val="0"/>
          <w:lang w:val="en-US" w:eastAsia="zh-CN"/>
        </w:rPr>
        <w:t xml:space="preserve">MBSBroadcastConfiguration </w:t>
      </w:r>
      <w:r>
        <w:rPr>
          <w:rFonts w:hint="eastAsia" w:eastAsia="宋体"/>
          <w:b w:val="0"/>
          <w:bCs w:val="0"/>
          <w:iCs/>
          <w:lang w:val="en-US" w:eastAsia="zh-CN"/>
        </w:rPr>
        <w:t xml:space="preserve">message which indicates the MBS broadcast sessions that are provided in the cell as well as the corresponding scheduling related information for these sessions. Optionally, the </w:t>
      </w:r>
      <w:r>
        <w:rPr>
          <w:rFonts w:hint="eastAsia" w:eastAsia="宋体"/>
          <w:b w:val="0"/>
          <w:bCs w:val="0"/>
          <w:i/>
          <w:iCs w:val="0"/>
          <w:lang w:val="en-US" w:eastAsia="zh-CN"/>
        </w:rPr>
        <w:t xml:space="preserve">MBSBroadcastConfiguration </w:t>
      </w:r>
      <w:r>
        <w:rPr>
          <w:rFonts w:hint="eastAsia" w:eastAsia="宋体"/>
          <w:b w:val="0"/>
          <w:bCs w:val="0"/>
          <w:iCs/>
          <w:lang w:val="en-US" w:eastAsia="zh-CN"/>
        </w:rPr>
        <w:t xml:space="preserve">message may also contain a list of neighbour cells providing the same broadcast MBS service(s) as provided in the current cell. The configuration information required by the UE to receive MCCH is provided in </w:t>
      </w:r>
      <w:r>
        <w:rPr>
          <w:rFonts w:hint="eastAsia" w:eastAsia="宋体"/>
          <w:b w:val="0"/>
          <w:bCs w:val="0"/>
          <w:i/>
          <w:iCs w:val="0"/>
          <w:lang w:val="en-US" w:eastAsia="zh-CN"/>
        </w:rPr>
        <w:t xml:space="preserve">SIB1 </w:t>
      </w:r>
      <w:r>
        <w:rPr>
          <w:rFonts w:hint="eastAsia" w:eastAsia="宋体"/>
          <w:b w:val="0"/>
          <w:bCs w:val="0"/>
          <w:iCs/>
          <w:lang w:val="en-US" w:eastAsia="zh-CN"/>
        </w:rPr>
        <w:t xml:space="preserve">and </w:t>
      </w:r>
      <w:r>
        <w:rPr>
          <w:rFonts w:hint="eastAsia" w:eastAsia="宋体"/>
          <w:b w:val="0"/>
          <w:bCs w:val="0"/>
          <w:i/>
          <w:iCs w:val="0"/>
          <w:lang w:val="en-US" w:eastAsia="zh-CN"/>
        </w:rPr>
        <w:t>SIB20</w:t>
      </w:r>
      <w:r>
        <w:rPr>
          <w:rFonts w:hint="eastAsia" w:eastAsia="宋体"/>
          <w:b w:val="0"/>
          <w:bCs w:val="0"/>
          <w:iCs/>
          <w:lang w:val="en-US" w:eastAsia="zh-CN"/>
        </w:rPr>
        <w:t xml:space="preserve">. Additionally, system information may provide information related to service continuity of MBS broadcast in </w:t>
      </w:r>
      <w:r>
        <w:rPr>
          <w:rFonts w:hint="eastAsia" w:eastAsia="宋体"/>
          <w:b w:val="0"/>
          <w:bCs w:val="0"/>
          <w:i/>
          <w:iCs w:val="0"/>
          <w:lang w:val="en-US" w:eastAsia="zh-CN"/>
        </w:rPr>
        <w:t>SIB21</w:t>
      </w:r>
      <w:r>
        <w:rPr>
          <w:rFonts w:hint="eastAsia" w:eastAsia="宋体"/>
          <w:b w:val="0"/>
          <w:bCs w:val="0"/>
          <w:iCs/>
          <w:lang w:val="en-US" w:eastAsia="zh-CN"/>
        </w:rPr>
        <w:t>.</w:t>
      </w:r>
    </w:p>
    <w:p>
      <w:pPr>
        <w:pStyle w:val="60"/>
        <w:numPr>
          <w:ilvl w:val="0"/>
          <w:numId w:val="0"/>
        </w:numPr>
        <w:spacing w:after="0"/>
        <w:rPr>
          <w:rFonts w:hint="default" w:eastAsia="宋体"/>
          <w:b w:val="0"/>
          <w:bCs w:val="0"/>
          <w:i w:val="0"/>
          <w:iCs/>
          <w:lang w:val="en-US" w:eastAsia="zh-CN"/>
        </w:rPr>
      </w:pPr>
      <w:r>
        <w:rPr>
          <w:rFonts w:hint="eastAsia" w:eastAsia="宋体"/>
          <w:b w:val="0"/>
          <w:bCs w:val="0"/>
          <w:iCs/>
          <w:lang w:val="en-US" w:eastAsia="zh-CN"/>
        </w:rPr>
        <w:t xml:space="preserve">If including service area information in </w:t>
      </w:r>
      <w:r>
        <w:rPr>
          <w:rFonts w:hint="eastAsia" w:eastAsia="宋体"/>
          <w:b w:val="0"/>
          <w:bCs w:val="0"/>
          <w:i/>
          <w:iCs w:val="0"/>
          <w:lang w:val="en-US" w:eastAsia="zh-CN"/>
        </w:rPr>
        <w:t>SIB20</w:t>
      </w:r>
      <w:r>
        <w:rPr>
          <w:rFonts w:hint="eastAsia" w:eastAsia="宋体"/>
          <w:b w:val="0"/>
          <w:bCs w:val="0"/>
          <w:iCs/>
          <w:lang w:val="en-US" w:eastAsia="zh-CN"/>
        </w:rPr>
        <w:t xml:space="preserve">, it could help UE to determine whether need to receive </w:t>
      </w:r>
      <w:r>
        <w:rPr>
          <w:rFonts w:eastAsiaTheme="minorEastAsia"/>
          <w:i/>
          <w:lang w:val="en-US"/>
        </w:rPr>
        <w:t>MBSBroadcastConfiguration</w:t>
      </w:r>
      <w:r>
        <w:rPr>
          <w:rFonts w:eastAsiaTheme="minorEastAsia"/>
          <w:lang w:val="en-US"/>
        </w:rPr>
        <w:t xml:space="preserve"> </w:t>
      </w:r>
      <w:r>
        <w:rPr>
          <w:rFonts w:hint="eastAsia" w:eastAsiaTheme="minorEastAsia"/>
          <w:lang w:val="en-US" w:eastAsia="zh-CN"/>
        </w:rPr>
        <w:t xml:space="preserve">based on the service area information. And if in </w:t>
      </w:r>
      <w:r>
        <w:rPr>
          <w:rFonts w:hint="eastAsia" w:eastAsiaTheme="minorEastAsia"/>
          <w:i/>
          <w:iCs/>
          <w:lang w:val="en-US" w:eastAsia="zh-CN"/>
        </w:rPr>
        <w:t>SIB21</w:t>
      </w:r>
      <w:r>
        <w:rPr>
          <w:rFonts w:hint="eastAsia" w:eastAsiaTheme="minorEastAsia"/>
          <w:lang w:val="en-US" w:eastAsia="zh-CN"/>
        </w:rPr>
        <w:t xml:space="preserve">, it is beneficial for service continuity (e.g mobility enhancements, whether cell reselection or handover is needed). Then </w:t>
      </w:r>
      <w:r>
        <w:rPr>
          <w:rFonts w:hint="eastAsia" w:eastAsia="宋体"/>
          <w:b w:val="0"/>
          <w:bCs w:val="0"/>
          <w:i/>
          <w:iCs w:val="0"/>
          <w:lang w:val="en-US" w:eastAsia="zh-CN"/>
        </w:rPr>
        <w:t>MBSBroadcastConfiguration</w:t>
      </w:r>
      <w:r>
        <w:rPr>
          <w:rFonts w:hint="eastAsia" w:eastAsia="宋体"/>
          <w:b w:val="0"/>
          <w:bCs w:val="0"/>
          <w:i w:val="0"/>
          <w:iCs/>
          <w:lang w:val="en-US" w:eastAsia="zh-CN"/>
        </w:rPr>
        <w:t xml:space="preserve"> including </w:t>
      </w:r>
      <w:r>
        <w:rPr>
          <w:rFonts w:hint="eastAsia" w:eastAsia="宋体"/>
          <w:b w:val="0"/>
          <w:bCs w:val="0"/>
          <w:i/>
          <w:iCs w:val="0"/>
          <w:lang w:val="en-US" w:eastAsia="zh-CN"/>
        </w:rPr>
        <w:t>mbs-SessionInfoList</w:t>
      </w:r>
      <w:r>
        <w:rPr>
          <w:rFonts w:hint="eastAsia" w:eastAsia="宋体"/>
          <w:b w:val="0"/>
          <w:bCs w:val="0"/>
          <w:i w:val="0"/>
          <w:iCs/>
          <w:lang w:val="en-US" w:eastAsia="zh-CN"/>
        </w:rPr>
        <w:t xml:space="preserve"> which p</w:t>
      </w:r>
      <w:r>
        <w:rPr>
          <w:lang w:eastAsia="en-GB"/>
        </w:rPr>
        <w:t>rovides the configuration of each MBS session provided by MBS broadcast in the current cell</w:t>
      </w:r>
      <w:r>
        <w:rPr>
          <w:rFonts w:hint="eastAsia" w:eastAsia="宋体"/>
          <w:lang w:val="en-US" w:eastAsia="zh-CN"/>
        </w:rPr>
        <w:t xml:space="preserve">, considering we have another agreement that when intended service area (e.g., geographical area/TN coverage) is provided for MBS broadcast service, it needs to be associated with MBS session (FFS on the details), therefore, using </w:t>
      </w:r>
      <w:r>
        <w:rPr>
          <w:rFonts w:hint="eastAsia" w:eastAsia="宋体"/>
          <w:b w:val="0"/>
          <w:bCs w:val="0"/>
          <w:i/>
          <w:iCs w:val="0"/>
          <w:lang w:val="en-US" w:eastAsia="zh-CN"/>
        </w:rPr>
        <w:t>MBSBroadcastConfiguration</w:t>
      </w:r>
      <w:r>
        <w:rPr>
          <w:rFonts w:hint="eastAsia" w:eastAsia="宋体"/>
          <w:lang w:val="en-US" w:eastAsia="zh-CN"/>
        </w:rPr>
        <w:t xml:space="preserve"> could provide both service area information and association between service area and MBS session.</w:t>
      </w:r>
    </w:p>
    <w:p>
      <w:pPr>
        <w:pStyle w:val="60"/>
        <w:numPr>
          <w:ilvl w:val="0"/>
          <w:numId w:val="0"/>
        </w:numPr>
        <w:spacing w:after="0"/>
        <w:rPr>
          <w:rFonts w:hint="default" w:eastAsia="宋体"/>
          <w:b/>
          <w:bCs/>
          <w:iCs/>
          <w:lang w:val="en-US" w:eastAsia="zh-CN"/>
        </w:rPr>
      </w:pPr>
      <w:r>
        <w:rPr>
          <w:rFonts w:hint="eastAsia" w:eastAsia="宋体"/>
          <w:b/>
          <w:bCs/>
          <w:iCs/>
          <w:lang w:val="en-US" w:eastAsia="zh-CN"/>
        </w:rPr>
        <w:t xml:space="preserve">Proposal 1: It is proposed to include service area information in </w:t>
      </w:r>
      <w:r>
        <w:rPr>
          <w:rFonts w:hint="eastAsia" w:eastAsia="宋体"/>
          <w:b/>
          <w:bCs/>
          <w:i/>
          <w:iCs w:val="0"/>
          <w:lang w:val="en-US" w:eastAsia="zh-CN"/>
        </w:rPr>
        <w:t>MBSBroadcastConfiguration</w:t>
      </w:r>
      <w:r>
        <w:rPr>
          <w:rFonts w:hint="eastAsia" w:eastAsia="宋体"/>
          <w:b/>
          <w:bCs/>
          <w:iCs/>
          <w:lang w:val="en-US" w:eastAsia="zh-CN"/>
        </w:rPr>
        <w:t xml:space="preserve">, and meanwhile provide the association between service area and MBS session. </w:t>
      </w:r>
    </w:p>
    <w:p>
      <w:pPr>
        <w:pStyle w:val="60"/>
        <w:numPr>
          <w:ilvl w:val="0"/>
          <w:numId w:val="0"/>
        </w:numPr>
        <w:spacing w:after="0"/>
        <w:rPr>
          <w:rFonts w:hint="eastAsia" w:eastAsia="宋体"/>
          <w:b w:val="0"/>
          <w:bCs w:val="0"/>
          <w:iCs/>
          <w:lang w:val="en-US" w:eastAsia="zh-CN"/>
        </w:rPr>
      </w:pPr>
    </w:p>
    <w:p>
      <w:pPr>
        <w:pStyle w:val="60"/>
        <w:numPr>
          <w:ilvl w:val="0"/>
          <w:numId w:val="0"/>
        </w:numPr>
        <w:spacing w:after="0"/>
        <w:rPr>
          <w:rFonts w:hint="eastAsia" w:eastAsia="宋体"/>
          <w:lang w:val="en-US" w:eastAsia="zh-CN"/>
        </w:rPr>
      </w:pPr>
      <w:r>
        <w:rPr>
          <w:rFonts w:hint="eastAsia" w:eastAsia="宋体"/>
          <w:b w:val="0"/>
          <w:bCs w:val="0"/>
          <w:iCs/>
          <w:lang w:val="en-US" w:eastAsia="zh-CN"/>
        </w:rPr>
        <w:t xml:space="preserve">For ETWS, in existing specification, </w:t>
      </w:r>
      <w:r>
        <w:rPr>
          <w:rFonts w:hint="eastAsia" w:eastAsia="宋体"/>
          <w:b w:val="0"/>
          <w:bCs w:val="0"/>
          <w:i/>
          <w:iCs w:val="0"/>
          <w:lang w:val="en-US" w:eastAsia="zh-CN"/>
        </w:rPr>
        <w:t xml:space="preserve">SIB6 </w:t>
      </w:r>
      <w:r>
        <w:t>contains an ETWS primary notification</w:t>
      </w:r>
      <w:r>
        <w:rPr>
          <w:rFonts w:hint="eastAsia" w:eastAsia="宋体"/>
          <w:lang w:val="en-US" w:eastAsia="zh-CN"/>
        </w:rPr>
        <w:t xml:space="preserve"> and </w:t>
      </w:r>
      <w:r>
        <w:rPr>
          <w:rFonts w:hint="eastAsia" w:eastAsia="宋体"/>
          <w:i/>
          <w:iCs/>
          <w:lang w:val="en-US" w:eastAsia="zh-CN"/>
        </w:rPr>
        <w:t xml:space="preserve">SIB7 </w:t>
      </w:r>
      <w:r>
        <w:rPr>
          <w:rFonts w:hint="eastAsia" w:eastAsia="宋体"/>
          <w:lang w:val="en-US" w:eastAsia="zh-CN"/>
        </w:rPr>
        <w:t>contains an ETWS secondary notification. The requirements of ETWS defined in TS 22.268 is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1"/>
                <w:numId w:val="0"/>
              </w:numPr>
              <w:rPr>
                <w:lang w:eastAsia="ar-SA"/>
              </w:rPr>
            </w:pPr>
            <w:bookmarkStart w:id="3" w:name="_Toc11418779"/>
            <w:bookmarkStart w:id="4" w:name="_Toc138428692"/>
            <w:r>
              <w:rPr>
                <w:lang w:eastAsia="ar-SA"/>
              </w:rPr>
              <w:t>5.2</w:t>
            </w:r>
            <w:r>
              <w:rPr>
                <w:lang w:eastAsia="ar-SA"/>
              </w:rPr>
              <w:tab/>
            </w:r>
            <w:r>
              <w:rPr>
                <w:lang w:eastAsia="ar-SA"/>
              </w:rPr>
              <w:t>Duration of delivery time</w:t>
            </w:r>
            <w:bookmarkEnd w:id="3"/>
            <w:bookmarkEnd w:id="4"/>
          </w:p>
          <w:p>
            <w:pPr>
              <w:rPr>
                <w:lang w:eastAsia="ar-SA"/>
              </w:rPr>
            </w:pPr>
            <w:r>
              <w:rPr>
                <w:lang w:eastAsia="ar-SA"/>
              </w:rPr>
              <w:t xml:space="preserve">Duration of the delivery time for </w:t>
            </w:r>
            <w:r>
              <w:rPr>
                <w:rFonts w:hint="eastAsia"/>
              </w:rPr>
              <w:t>PLMN</w:t>
            </w:r>
            <w:r>
              <w:rPr>
                <w:lang w:eastAsia="ar-SA"/>
              </w:rPr>
              <w:t xml:space="preserve"> operators is the time from the receipt of the </w:t>
            </w:r>
            <w:r>
              <w:rPr>
                <w:rFonts w:hint="eastAsia"/>
              </w:rPr>
              <w:t>W</w:t>
            </w:r>
            <w:r>
              <w:rPr>
                <w:lang w:eastAsia="ar-SA"/>
              </w:rPr>
              <w:t xml:space="preserve">arning </w:t>
            </w:r>
            <w:r>
              <w:rPr>
                <w:rFonts w:hint="eastAsia"/>
              </w:rPr>
              <w:t>N</w:t>
            </w:r>
            <w:r>
              <w:rPr>
                <w:lang w:eastAsia="ar-SA"/>
              </w:rPr>
              <w:t xml:space="preserve">otification by the </w:t>
            </w:r>
            <w:r>
              <w:rPr>
                <w:rFonts w:hint="eastAsia"/>
              </w:rPr>
              <w:t>PLMN</w:t>
            </w:r>
            <w:r>
              <w:rPr>
                <w:lang w:eastAsia="ar-SA"/>
              </w:rPr>
              <w:t xml:space="preserve"> operator, i.e. the edge of the 3GPP network, to the time that the </w:t>
            </w:r>
            <w:r>
              <w:rPr>
                <w:rFonts w:hint="eastAsia"/>
              </w:rPr>
              <w:t>W</w:t>
            </w:r>
            <w:r>
              <w:rPr>
                <w:lang w:eastAsia="ar-SA"/>
              </w:rPr>
              <w:t xml:space="preserve">arning </w:t>
            </w:r>
            <w:r>
              <w:rPr>
                <w:rFonts w:hint="eastAsia"/>
              </w:rPr>
              <w:t>N</w:t>
            </w:r>
            <w:r>
              <w:rPr>
                <w:lang w:eastAsia="ar-SA"/>
              </w:rPr>
              <w:t xml:space="preserve">otification is </w:t>
            </w:r>
            <w:r>
              <w:rPr>
                <w:rFonts w:hint="eastAsia"/>
              </w:rPr>
              <w:t>successfully delivered to the UEs</w:t>
            </w:r>
            <w:r>
              <w:t>.</w:t>
            </w:r>
          </w:p>
          <w:p>
            <w:pPr>
              <w:spacing w:before="240" w:beforeLines="100" w:after="240" w:afterLines="100"/>
            </w:pPr>
            <w:r>
              <w:rPr>
                <w:rFonts w:hint="eastAsia"/>
              </w:rPr>
              <w:t>P</w:t>
            </w:r>
            <w:r>
              <w:t xml:space="preserve">rovisioning </w:t>
            </w:r>
            <w:r>
              <w:rPr>
                <w:rFonts w:hint="eastAsia"/>
              </w:rPr>
              <w:t xml:space="preserve">of delivery of Primary and Secondary Notification </w:t>
            </w:r>
            <w:r>
              <w:t>may be required:</w:t>
            </w:r>
          </w:p>
          <w:p>
            <w:pPr>
              <w:pStyle w:val="60"/>
              <w:rPr>
                <w:rFonts w:hint="eastAsia"/>
              </w:rPr>
            </w:pPr>
            <w:r>
              <w:t>-</w:t>
            </w:r>
            <w:r>
              <w:tab/>
            </w:r>
            <w:r>
              <w:rPr>
                <w:rFonts w:hint="eastAsia"/>
              </w:rPr>
              <w:t xml:space="preserve">Primary Notification shall be delivered </w:t>
            </w:r>
            <w:r>
              <w:t>within</w:t>
            </w:r>
            <w:r>
              <w:rPr>
                <w:rFonts w:hint="eastAsia"/>
              </w:rPr>
              <w:t xml:space="preserve"> 4 seconds to the </w:t>
            </w:r>
            <w:r>
              <w:t>UE</w:t>
            </w:r>
            <w:r>
              <w:rPr>
                <w:rFonts w:hint="eastAsia"/>
              </w:rPr>
              <w:t xml:space="preserve"> in the</w:t>
            </w:r>
            <w:r>
              <w:t xml:space="preserve"> </w:t>
            </w:r>
            <w:r>
              <w:rPr>
                <w:rFonts w:hint="eastAsia"/>
              </w:rPr>
              <w:t>Notification A</w:t>
            </w:r>
            <w:r>
              <w:t xml:space="preserve">rea </w:t>
            </w:r>
            <w:r>
              <w:rPr>
                <w:rFonts w:hint="eastAsia"/>
              </w:rPr>
              <w:t xml:space="preserve">even under congestion situation. </w:t>
            </w:r>
          </w:p>
          <w:p>
            <w:pPr>
              <w:pStyle w:val="60"/>
              <w:rPr>
                <w:rFonts w:hint="eastAsia"/>
              </w:rPr>
            </w:pPr>
            <w:r>
              <w:t>-</w:t>
            </w:r>
            <w:r>
              <w:tab/>
            </w:r>
            <w:r>
              <w:rPr>
                <w:rFonts w:hint="eastAsia"/>
              </w:rPr>
              <w:t>Secondary Notification is delivered to the users in the</w:t>
            </w:r>
            <w:r>
              <w:t xml:space="preserve"> </w:t>
            </w:r>
            <w:r>
              <w:rPr>
                <w:rFonts w:hint="eastAsia"/>
              </w:rPr>
              <w:t>Notification A</w:t>
            </w:r>
            <w:r>
              <w:t xml:space="preserve">rea </w:t>
            </w:r>
            <w:r>
              <w:rPr>
                <w:rFonts w:hint="eastAsia"/>
              </w:rPr>
              <w:t>even under congestion situation.</w:t>
            </w:r>
          </w:p>
          <w:p>
            <w:pPr>
              <w:pStyle w:val="114"/>
              <w:rPr>
                <w:rFonts w:hint="eastAsia"/>
              </w:rPr>
            </w:pPr>
            <w:r>
              <w:rPr>
                <w:rFonts w:hint="eastAsia"/>
                <w:caps/>
              </w:rPr>
              <w:t>Note</w:t>
            </w:r>
            <w:r>
              <w:rPr>
                <w:caps/>
              </w:rPr>
              <w:t xml:space="preserve"> 1</w:t>
            </w:r>
            <w:r>
              <w:rPr>
                <w:rFonts w:hint="eastAsia"/>
              </w:rPr>
              <w:t xml:space="preserve">: </w:t>
            </w:r>
            <w:r>
              <w:tab/>
            </w:r>
            <w:r>
              <w:rPr>
                <w:rFonts w:hint="eastAsia"/>
              </w:rPr>
              <w:t xml:space="preserve">UEs that are out of </w:t>
            </w:r>
            <w:r>
              <w:t>coverage or switched off</w:t>
            </w:r>
            <w:r>
              <w:rPr>
                <w:rFonts w:hint="eastAsia"/>
              </w:rPr>
              <w:t xml:space="preserve"> </w:t>
            </w:r>
            <w:r>
              <w:t>are</w:t>
            </w:r>
            <w:r>
              <w:rPr>
                <w:rFonts w:hint="eastAsia"/>
              </w:rPr>
              <w:t xml:space="preserve"> not considered in the requirements. </w:t>
            </w:r>
          </w:p>
          <w:p>
            <w:pPr>
              <w:pStyle w:val="114"/>
            </w:pPr>
            <w:r>
              <w:rPr>
                <w:rFonts w:hint="eastAsia"/>
                <w:caps/>
              </w:rPr>
              <w:t>Note</w:t>
            </w:r>
            <w:r>
              <w:rPr>
                <w:caps/>
              </w:rPr>
              <w:t xml:space="preserve"> 2</w:t>
            </w:r>
            <w:r>
              <w:rPr>
                <w:rFonts w:hint="eastAsia"/>
              </w:rPr>
              <w:t xml:space="preserve">: </w:t>
            </w:r>
            <w:r>
              <w:tab/>
            </w:r>
            <w:r>
              <w:rPr>
                <w:rFonts w:hint="eastAsia"/>
              </w:rPr>
              <w:t>Secondary Notification may not always be generated</w:t>
            </w:r>
            <w:r>
              <w:t xml:space="preserve"> </w:t>
            </w:r>
            <w:r>
              <w:rPr>
                <w:rFonts w:hint="eastAsia"/>
              </w:rPr>
              <w:t>as</w:t>
            </w:r>
            <w:r>
              <w:t xml:space="preserve"> it depend</w:t>
            </w:r>
            <w:r>
              <w:rPr>
                <w:rFonts w:hint="eastAsia"/>
              </w:rPr>
              <w:t>s</w:t>
            </w:r>
            <w:r>
              <w:t xml:space="preserve"> on the Warning Notification Provider’s policy.</w:t>
            </w:r>
            <w:r>
              <w:rPr>
                <w:rFonts w:hint="eastAsia"/>
              </w:rPr>
              <w:t xml:space="preserve"> </w:t>
            </w:r>
          </w:p>
          <w:p>
            <w:pPr>
              <w:pStyle w:val="114"/>
            </w:pPr>
            <w:r>
              <w:rPr>
                <w:rFonts w:hint="eastAsia"/>
                <w:caps/>
              </w:rPr>
              <w:t>Note</w:t>
            </w:r>
            <w:r>
              <w:rPr>
                <w:caps/>
              </w:rPr>
              <w:t xml:space="preserve"> 3</w:t>
            </w:r>
            <w:r>
              <w:rPr>
                <w:rFonts w:hint="eastAsia"/>
              </w:rPr>
              <w:t xml:space="preserve">: </w:t>
            </w:r>
            <w:r>
              <w:tab/>
            </w:r>
            <w:r>
              <w:t>Primary</w:t>
            </w:r>
            <w:r>
              <w:rPr>
                <w:rFonts w:hint="eastAsia"/>
              </w:rPr>
              <w:t xml:space="preserve"> Notification may not always be generated</w:t>
            </w:r>
            <w:r>
              <w:t xml:space="preserve"> (i.e. the warning may start with a Secondary Notification).</w:t>
            </w:r>
          </w:p>
          <w:p>
            <w:pPr>
              <w:pStyle w:val="3"/>
              <w:numPr>
                <w:ilvl w:val="1"/>
                <w:numId w:val="0"/>
              </w:numPr>
              <w:ind w:left="142" w:leftChars="0"/>
            </w:pPr>
            <w:bookmarkStart w:id="5" w:name="_Toc138428693"/>
            <w:bookmarkStart w:id="6" w:name="_Toc11418780"/>
            <w:r>
              <w:t>5.3</w:t>
            </w:r>
            <w:r>
              <w:tab/>
            </w:r>
            <w:r>
              <w:t>Information element and volume</w:t>
            </w:r>
            <w:bookmarkEnd w:id="5"/>
            <w:bookmarkEnd w:id="6"/>
          </w:p>
          <w:p>
            <w:pPr>
              <w:rPr>
                <w:rFonts w:hint="eastAsia"/>
              </w:rPr>
            </w:pPr>
            <w:r>
              <w:rPr>
                <w:rFonts w:hint="eastAsia"/>
              </w:rPr>
              <w:t>The following are the requirements f</w:t>
            </w:r>
            <w:r>
              <w:rPr>
                <w:lang w:eastAsia="ar-SA"/>
              </w:rPr>
              <w:t>rom the perspective of information element and amount of data</w:t>
            </w:r>
            <w:r>
              <w:rPr>
                <w:rFonts w:hint="eastAsia"/>
              </w:rPr>
              <w:t xml:space="preserve">. </w:t>
            </w:r>
          </w:p>
          <w:p>
            <w:pPr>
              <w:rPr>
                <w:rFonts w:hint="eastAsia"/>
              </w:rPr>
            </w:pPr>
            <w:r>
              <w:rPr>
                <w:rFonts w:hint="eastAsia"/>
              </w:rPr>
              <w:t>Both Primary and Secondary Notification shall</w:t>
            </w:r>
            <w:r>
              <w:t>:</w:t>
            </w:r>
          </w:p>
          <w:p>
            <w:pPr>
              <w:pStyle w:val="60"/>
              <w:rPr>
                <w:rFonts w:hint="eastAsia"/>
              </w:rPr>
            </w:pPr>
            <w:r>
              <w:t>-</w:t>
            </w:r>
            <w:r>
              <w:tab/>
            </w:r>
            <w:r>
              <w:rPr>
                <w:rFonts w:hint="eastAsia"/>
              </w:rPr>
              <w:t xml:space="preserve">support at least 2 </w:t>
            </w:r>
            <w:r>
              <w:rPr>
                <w:lang w:eastAsia="ar-SA"/>
              </w:rPr>
              <w:t>types of emergency events</w:t>
            </w:r>
            <w:r>
              <w:rPr>
                <w:rFonts w:hint="eastAsia"/>
              </w:rPr>
              <w:t>, which are Earthquake and Tsunami</w:t>
            </w:r>
            <w:r>
              <w:t>;</w:t>
            </w:r>
          </w:p>
          <w:p>
            <w:pPr>
              <w:pStyle w:val="60"/>
              <w:rPr>
                <w:rFonts w:hint="eastAsia"/>
              </w:rPr>
            </w:pPr>
            <w:r>
              <w:t>-</w:t>
            </w:r>
            <w:r>
              <w:tab/>
            </w:r>
            <w:r>
              <w:rPr>
                <w:rFonts w:hint="eastAsia"/>
              </w:rPr>
              <w:t xml:space="preserve">be able to </w:t>
            </w:r>
            <w:r>
              <w:t xml:space="preserve">indicate the preferred </w:t>
            </w:r>
            <w:r>
              <w:rPr>
                <w:rFonts w:hint="eastAsia"/>
              </w:rPr>
              <w:t>UE behaviours when receiving Warning Notification, (e.g. whether to display text in the foreground, whether to ring a buzzer, whether to vibrate)</w:t>
            </w:r>
            <w:r>
              <w:t>;</w:t>
            </w:r>
            <w:r>
              <w:rPr>
                <w:rFonts w:hint="eastAsia"/>
              </w:rPr>
              <w:t xml:space="preserve"> </w:t>
            </w:r>
          </w:p>
          <w:p>
            <w:pPr>
              <w:pStyle w:val="60"/>
              <w:rPr>
                <w:rFonts w:hint="eastAsia"/>
              </w:rPr>
            </w:pPr>
            <w:r>
              <w:t>-</w:t>
            </w:r>
            <w:r>
              <w:tab/>
            </w:r>
            <w:r>
              <w:rPr>
                <w:rFonts w:hint="eastAsia"/>
              </w:rPr>
              <w:t>be distinguish</w:t>
            </w:r>
            <w:r>
              <w:t>able</w:t>
            </w:r>
            <w:r>
              <w:rPr>
                <w:rFonts w:hint="eastAsia"/>
              </w:rPr>
              <w:t xml:space="preserve"> </w:t>
            </w:r>
            <w:r>
              <w:t>from</w:t>
            </w:r>
            <w:r>
              <w:rPr>
                <w:rFonts w:hint="eastAsia"/>
              </w:rPr>
              <w:t xml:space="preserve"> </w:t>
            </w:r>
            <w:r>
              <w:t>notification</w:t>
            </w:r>
            <w:r>
              <w:rPr>
                <w:rFonts w:hint="eastAsia"/>
              </w:rPr>
              <w:t xml:space="preserve">s generated for the purpose of testing, training and other </w:t>
            </w:r>
            <w:r>
              <w:t>notification</w:t>
            </w:r>
            <w:r>
              <w:rPr>
                <w:rFonts w:hint="eastAsia"/>
              </w:rPr>
              <w:t xml:space="preserve"> services</w:t>
            </w:r>
            <w:r>
              <w:t>;</w:t>
            </w:r>
          </w:p>
          <w:p>
            <w:pPr>
              <w:pStyle w:val="60"/>
              <w:rPr>
                <w:rFonts w:hint="eastAsia"/>
              </w:rPr>
            </w:pPr>
            <w:r>
              <w:t>-</w:t>
            </w:r>
            <w:r>
              <w:tab/>
            </w:r>
            <w:r>
              <w:rPr>
                <w:rFonts w:hint="eastAsia"/>
              </w:rPr>
              <w:t>be sent in an optimized type and amount of data, for example, a text with a certain length, by considering the delivery platforms for ETWS</w:t>
            </w:r>
            <w:r>
              <w:t>.</w:t>
            </w:r>
          </w:p>
          <w:p>
            <w:pPr>
              <w:rPr>
                <w:rFonts w:hint="eastAsia"/>
              </w:rPr>
            </w:pPr>
            <w:r>
              <w:rPr>
                <w:rFonts w:hint="eastAsia"/>
              </w:rPr>
              <w:t>Primary Notification shall</w:t>
            </w:r>
            <w:r>
              <w:t>:</w:t>
            </w:r>
            <w:r>
              <w:rPr>
                <w:rFonts w:hint="eastAsia"/>
              </w:rPr>
              <w:t xml:space="preserve"> </w:t>
            </w:r>
          </w:p>
          <w:p>
            <w:pPr>
              <w:pStyle w:val="60"/>
              <w:rPr>
                <w:rFonts w:hint="eastAsia"/>
              </w:rPr>
            </w:pPr>
            <w:r>
              <w:t>-</w:t>
            </w:r>
            <w:r>
              <w:tab/>
            </w:r>
            <w:r>
              <w:rPr>
                <w:rFonts w:hint="eastAsia"/>
              </w:rPr>
              <w:t xml:space="preserve">convey data which is small enough to be sent quickly on the network. </w:t>
            </w:r>
          </w:p>
          <w:p>
            <w:pPr>
              <w:pStyle w:val="60"/>
              <w:rPr>
                <w:rFonts w:hint="eastAsia"/>
              </w:rPr>
            </w:pPr>
            <w:r>
              <w:t>-</w:t>
            </w:r>
            <w:r>
              <w:tab/>
            </w:r>
            <w:r>
              <w:rPr>
                <w:rFonts w:hint="eastAsia"/>
              </w:rPr>
              <w:t xml:space="preserve">convey small amount of data to indicate the imminent occurrence of Earthquake and Tsunami, etc. </w:t>
            </w:r>
          </w:p>
          <w:p>
            <w:pPr>
              <w:rPr>
                <w:rFonts w:hint="eastAsia"/>
              </w:rPr>
            </w:pPr>
            <w:r>
              <w:rPr>
                <w:rFonts w:hint="eastAsia"/>
              </w:rPr>
              <w:t>Secondary Notification may</w:t>
            </w:r>
            <w:r>
              <w:t>:</w:t>
            </w:r>
            <w:r>
              <w:rPr>
                <w:rFonts w:hint="eastAsia"/>
              </w:rPr>
              <w:t xml:space="preserve"> </w:t>
            </w:r>
          </w:p>
          <w:p>
            <w:pPr>
              <w:pStyle w:val="60"/>
              <w:rPr>
                <w:rFonts w:hint="eastAsia"/>
              </w:rPr>
            </w:pPr>
            <w:r>
              <w:t>-</w:t>
            </w:r>
            <w:r>
              <w:tab/>
            </w:r>
            <w:r>
              <w:rPr>
                <w:rFonts w:hint="eastAsia"/>
              </w:rPr>
              <w:t xml:space="preserve">convey a large amount of data in order to deliver text, audio to instruct what to do / where to get help, </w:t>
            </w:r>
            <w:r>
              <w:t>graphical</w:t>
            </w:r>
            <w:r>
              <w:rPr>
                <w:rFonts w:hint="eastAsia"/>
              </w:rPr>
              <w:t xml:space="preserve"> data such as a map indicating the route from present position to evacuation site, time table of food distribution.</w:t>
            </w:r>
          </w:p>
          <w:p>
            <w:pPr>
              <w:pStyle w:val="114"/>
              <w:rPr>
                <w:rFonts w:hint="eastAsia"/>
              </w:rPr>
            </w:pPr>
            <w:r>
              <w:rPr>
                <w:caps/>
              </w:rPr>
              <w:t>Note</w:t>
            </w:r>
            <w:r>
              <w:t xml:space="preserve">: </w:t>
            </w:r>
            <w:r>
              <w:tab/>
            </w:r>
            <w:r>
              <w:rPr>
                <w:rFonts w:hint="eastAsia"/>
              </w:rPr>
              <w:t>The amount of data to be sent within a Primary Notification would be a few bytes to achieve quick information delivery.</w:t>
            </w:r>
          </w:p>
          <w:p>
            <w:pPr>
              <w:pStyle w:val="3"/>
              <w:numPr>
                <w:ilvl w:val="1"/>
                <w:numId w:val="0"/>
              </w:numPr>
              <w:ind w:left="142" w:leftChars="0"/>
            </w:pPr>
            <w:bookmarkStart w:id="7" w:name="_Toc138428694"/>
            <w:bookmarkStart w:id="8" w:name="_Toc11418781"/>
            <w:r>
              <w:t>5.4</w:t>
            </w:r>
            <w:r>
              <w:tab/>
            </w:r>
            <w:r>
              <w:t>Priority</w:t>
            </w:r>
            <w:bookmarkEnd w:id="7"/>
            <w:bookmarkEnd w:id="8"/>
          </w:p>
          <w:p>
            <w:pPr>
              <w:rPr>
                <w:lang w:eastAsia="ar-SA"/>
              </w:rPr>
            </w:pPr>
            <w:r>
              <w:rPr>
                <w:rFonts w:hint="eastAsia"/>
              </w:rPr>
              <w:t>Requirements</w:t>
            </w:r>
            <w:r>
              <w:rPr>
                <w:lang w:eastAsia="ar-SA"/>
              </w:rPr>
              <w:t xml:space="preserve"> from the perspective of priority are </w:t>
            </w:r>
            <w:r>
              <w:rPr>
                <w:rFonts w:hint="eastAsia"/>
              </w:rPr>
              <w:t xml:space="preserve">as </w:t>
            </w:r>
            <w:r>
              <w:rPr>
                <w:lang w:eastAsia="ar-SA"/>
              </w:rPr>
              <w:t>follow</w:t>
            </w:r>
            <w:r>
              <w:rPr>
                <w:rFonts w:hint="eastAsia"/>
              </w:rPr>
              <w:t>s</w:t>
            </w:r>
            <w:r>
              <w:rPr>
                <w:lang w:eastAsia="ar-SA"/>
              </w:rPr>
              <w:t xml:space="preserve">: </w:t>
            </w:r>
          </w:p>
          <w:p>
            <w:pPr>
              <w:pStyle w:val="60"/>
            </w:pPr>
            <w:r>
              <w:t>-</w:t>
            </w:r>
            <w:r>
              <w:tab/>
            </w:r>
            <w:r>
              <w:rPr>
                <w:rFonts w:hint="eastAsia"/>
              </w:rPr>
              <w:t xml:space="preserve">Primary Notification has higher priority than Secondary Notification. </w:t>
            </w:r>
          </w:p>
          <w:p>
            <w:pPr>
              <w:pStyle w:val="60"/>
              <w:rPr>
                <w:rFonts w:hint="default" w:eastAsia="宋体"/>
                <w:vertAlign w:val="baseline"/>
                <w:lang w:val="en-US" w:eastAsia="zh-CN"/>
              </w:rPr>
            </w:pPr>
            <w:r>
              <w:t>-</w:t>
            </w:r>
            <w:r>
              <w:tab/>
            </w:r>
            <w:r>
              <w:rPr>
                <w:rFonts w:hint="eastAsia"/>
              </w:rPr>
              <w:t xml:space="preserve">Notifications shall be able to </w:t>
            </w:r>
            <w:r>
              <w:t>be</w:t>
            </w:r>
            <w:r>
              <w:rPr>
                <w:rFonts w:hint="eastAsia"/>
              </w:rPr>
              <w:t xml:space="preserve"> sequenced by </w:t>
            </w:r>
            <w:r>
              <w:t xml:space="preserve">the </w:t>
            </w:r>
            <w:r>
              <w:rPr>
                <w:rFonts w:hint="eastAsia"/>
              </w:rPr>
              <w:t xml:space="preserve">PLMN according to priority of notification in case that Primary Notification and Secondary Notification should exist at the same time in PLMN. </w:t>
            </w:r>
          </w:p>
        </w:tc>
      </w:tr>
    </w:tbl>
    <w:p>
      <w:pPr>
        <w:pStyle w:val="60"/>
        <w:numPr>
          <w:ilvl w:val="0"/>
          <w:numId w:val="0"/>
        </w:numPr>
        <w:spacing w:after="0"/>
        <w:rPr>
          <w:rFonts w:hint="default" w:eastAsia="宋体"/>
          <w:lang w:val="en-US" w:eastAsia="zh-CN"/>
        </w:rPr>
      </w:pPr>
      <w:r>
        <w:rPr>
          <w:rFonts w:hint="eastAsia" w:eastAsia="宋体"/>
          <w:lang w:val="en-US" w:eastAsia="zh-CN"/>
        </w:rPr>
        <w:t xml:space="preserve">Based on above, primary notification is more important, and regarding service area information for ETWS, it could be included in </w:t>
      </w:r>
      <w:r>
        <w:rPr>
          <w:rFonts w:hint="eastAsia" w:eastAsia="宋体"/>
          <w:i/>
          <w:iCs/>
          <w:lang w:val="en-US" w:eastAsia="zh-CN"/>
        </w:rPr>
        <w:t xml:space="preserve">SIB6 </w:t>
      </w:r>
      <w:r>
        <w:rPr>
          <w:rFonts w:hint="eastAsia" w:eastAsia="宋体"/>
          <w:i w:val="0"/>
          <w:iCs w:val="0"/>
          <w:lang w:val="en-US" w:eastAsia="zh-CN"/>
        </w:rPr>
        <w:t>if supported ETWS finally</w:t>
      </w:r>
      <w:r>
        <w:rPr>
          <w:rFonts w:hint="eastAsia" w:eastAsia="宋体"/>
          <w:lang w:val="en-US" w:eastAsia="zh-CN"/>
        </w:rPr>
        <w:t>.</w:t>
      </w:r>
    </w:p>
    <w:p>
      <w:pPr>
        <w:pStyle w:val="60"/>
        <w:spacing w:after="0"/>
        <w:ind w:left="0" w:firstLine="0"/>
        <w:rPr>
          <w:rFonts w:hint="eastAsia" w:eastAsiaTheme="minorEastAsia"/>
          <w:bCs/>
          <w:lang w:val="en-US" w:eastAsia="zh-CN"/>
        </w:rPr>
      </w:pPr>
      <w:r>
        <w:rPr>
          <w:rFonts w:hint="eastAsia" w:eastAsiaTheme="minorEastAsia"/>
          <w:b/>
          <w:bCs w:val="0"/>
          <w:lang w:val="en-US" w:eastAsia="zh-CN"/>
        </w:rPr>
        <w:t xml:space="preserve">Proposal 2: It is proposed to include service area information for ETWS in </w:t>
      </w:r>
      <w:r>
        <w:rPr>
          <w:rFonts w:hint="eastAsia" w:eastAsiaTheme="minorEastAsia"/>
          <w:b/>
          <w:bCs w:val="0"/>
          <w:i/>
          <w:iCs/>
          <w:lang w:val="en-US" w:eastAsia="zh-CN"/>
        </w:rPr>
        <w:t>SIB6</w:t>
      </w:r>
      <w:r>
        <w:rPr>
          <w:rFonts w:hint="eastAsia" w:eastAsiaTheme="minorEastAsia"/>
          <w:b/>
          <w:bCs w:val="0"/>
          <w:lang w:val="en-US" w:eastAsia="zh-CN"/>
        </w:rPr>
        <w:t xml:space="preserve"> if supported ETWS finally.</w:t>
      </w:r>
    </w:p>
    <w:p>
      <w:pPr>
        <w:pStyle w:val="60"/>
        <w:spacing w:after="0"/>
        <w:ind w:left="0" w:firstLine="0"/>
        <w:rPr>
          <w:rFonts w:hint="default" w:eastAsiaTheme="minorEastAsia"/>
          <w:b/>
          <w:bCs w:val="0"/>
          <w:lang w:val="en-US" w:eastAsia="zh-CN"/>
        </w:rPr>
      </w:pP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default" w:eastAsiaTheme="minorEastAsia"/>
          <w:bCs/>
          <w:lang w:val="en-US" w:eastAsia="zh-CN"/>
        </w:rPr>
      </w:pPr>
      <w:r>
        <w:rPr>
          <w:rFonts w:hint="eastAsia" w:eastAsiaTheme="minorEastAsia"/>
          <w:b/>
          <w:bCs w:val="0"/>
          <w:sz w:val="24"/>
          <w:szCs w:val="24"/>
          <w:lang w:val="en-US" w:eastAsia="zh-CN"/>
        </w:rPr>
        <w:t>2.2 Service area indication</w:t>
      </w:r>
    </w:p>
    <w:p>
      <w:pPr>
        <w:pStyle w:val="60"/>
        <w:spacing w:after="0"/>
        <w:ind w:left="0" w:firstLine="0"/>
        <w:rPr>
          <w:rFonts w:hint="eastAsia" w:eastAsiaTheme="minorEastAsia"/>
          <w:bCs/>
          <w:lang w:val="en-US" w:eastAsia="zh-CN"/>
        </w:rPr>
      </w:pPr>
      <w:r>
        <w:rPr>
          <w:rFonts w:hint="eastAsia" w:eastAsiaTheme="minorEastAsia"/>
          <w:bCs/>
          <w:lang w:val="en-US" w:eastAsia="zh-CN"/>
        </w:rPr>
        <w:t>Regarding the service area indication, we agreed that at least the following geographical area formats to model service area can be further considered:</w:t>
      </w:r>
    </w:p>
    <w:p>
      <w:pPr>
        <w:pStyle w:val="60"/>
        <w:spacing w:after="0"/>
        <w:ind w:left="0" w:firstLine="567" w:firstLineChars="0"/>
        <w:rPr>
          <w:rFonts w:hint="default" w:eastAsiaTheme="minorEastAsia"/>
          <w:b/>
          <w:bCs w:val="0"/>
          <w:lang w:val="en-US" w:eastAsia="zh-CN"/>
        </w:rPr>
      </w:pPr>
      <w:r>
        <w:rPr>
          <w:rFonts w:hint="default" w:eastAsiaTheme="minorEastAsia"/>
          <w:b/>
          <w:bCs w:val="0"/>
          <w:lang w:val="en-US" w:eastAsia="zh-CN"/>
        </w:rPr>
        <w:t>- Circles (like for TN coverage)</w:t>
      </w:r>
    </w:p>
    <w:p>
      <w:pPr>
        <w:pStyle w:val="60"/>
        <w:spacing w:after="0"/>
        <w:ind w:left="0" w:firstLine="567" w:firstLineChars="0"/>
        <w:rPr>
          <w:rFonts w:hint="default" w:eastAsiaTheme="minorEastAsia"/>
          <w:bCs/>
          <w:lang w:val="en-US" w:eastAsia="zh-CN"/>
        </w:rPr>
      </w:pPr>
      <w:r>
        <w:rPr>
          <w:rFonts w:hint="default" w:eastAsiaTheme="minorEastAsia"/>
          <w:b/>
          <w:bCs w:val="0"/>
          <w:lang w:val="en-US" w:eastAsia="zh-CN"/>
        </w:rPr>
        <w:t>- Geographical area information</w:t>
      </w:r>
      <w:r>
        <w:rPr>
          <w:rFonts w:hint="default" w:eastAsiaTheme="minorEastAsia"/>
          <w:bCs/>
          <w:lang w:val="en-US" w:eastAsia="zh-CN"/>
        </w:rPr>
        <w:t>, e.g. via polygons, to better approximate the intended shape of service area</w:t>
      </w:r>
    </w:p>
    <w:p>
      <w:pPr>
        <w:pStyle w:val="60"/>
        <w:numPr>
          <w:ilvl w:val="0"/>
          <w:numId w:val="0"/>
        </w:numPr>
        <w:spacing w:after="0"/>
        <w:ind w:leftChars="0"/>
        <w:rPr>
          <w:rFonts w:hint="eastAsia" w:eastAsia="宋体"/>
          <w:iCs/>
          <w:lang w:val="en-US" w:eastAsia="zh-CN"/>
        </w:rPr>
      </w:pPr>
      <w:r>
        <w:rPr>
          <w:rFonts w:hint="eastAsia" w:eastAsiaTheme="minorEastAsia"/>
          <w:bCs/>
          <w:lang w:val="en-US" w:eastAsia="zh-CN"/>
        </w:rPr>
        <w:t xml:space="preserve">The </w:t>
      </w:r>
      <w:r>
        <w:rPr>
          <w:rFonts w:hint="eastAsia" w:eastAsiaTheme="minorEastAsia"/>
          <w:b/>
          <w:bCs w:val="0"/>
          <w:lang w:val="en-US" w:eastAsia="zh-CN"/>
        </w:rPr>
        <w:t>option 1 (circles)</w:t>
      </w:r>
      <w:r>
        <w:rPr>
          <w:rFonts w:hint="eastAsia" w:eastAsiaTheme="minorEastAsia"/>
          <w:bCs/>
          <w:lang w:val="en-US" w:eastAsia="zh-CN"/>
        </w:rPr>
        <w:t xml:space="preserve"> is </w:t>
      </w:r>
      <w:r>
        <w:rPr>
          <w:rFonts w:hint="eastAsia" w:eastAsiaTheme="minorEastAsia"/>
          <w:b w:val="0"/>
          <w:bCs/>
          <w:lang w:val="en-US" w:eastAsia="zh-CN"/>
        </w:rPr>
        <w:t xml:space="preserve">a simple and similar scheme to </w:t>
      </w:r>
      <w:r>
        <w:rPr>
          <w:b w:val="0"/>
          <w:bCs/>
          <w:iCs/>
        </w:rPr>
        <w:t>TN coverage information</w:t>
      </w:r>
      <w:r>
        <w:rPr>
          <w:rFonts w:hint="eastAsia" w:eastAsia="宋体"/>
          <w:b w:val="0"/>
          <w:bCs/>
          <w:iCs/>
          <w:lang w:val="en-US" w:eastAsia="zh-CN"/>
        </w:rPr>
        <w:t xml:space="preserve"> introduced in NTN R18 to </w:t>
      </w:r>
      <w:r>
        <w:rPr>
          <w:b w:val="0"/>
          <w:bCs/>
          <w:iCs/>
        </w:rPr>
        <w:t>assist</w:t>
      </w:r>
      <w:r>
        <w:rPr>
          <w:rFonts w:hint="eastAsia" w:eastAsia="宋体"/>
          <w:b w:val="0"/>
          <w:bCs/>
          <w:iCs/>
          <w:lang w:val="en-US" w:eastAsia="zh-CN"/>
        </w:rPr>
        <w:t xml:space="preserve"> TN</w:t>
      </w:r>
      <w:r>
        <w:rPr>
          <w:b w:val="0"/>
          <w:bCs/>
          <w:iCs/>
        </w:rPr>
        <w:t xml:space="preserve"> neighbour cell measurements</w:t>
      </w:r>
      <w:r>
        <w:rPr>
          <w:rFonts w:hint="eastAsia" w:eastAsia="宋体"/>
          <w:b w:val="0"/>
          <w:bCs w:val="0"/>
          <w:iCs/>
          <w:lang w:val="en-US" w:eastAsia="zh-CN"/>
        </w:rPr>
        <w:t xml:space="preserve">. For service area indication, we could consider to introduce a new IE (e.g. IntendedServiceAreaInfo-r19) as follows to </w:t>
      </w:r>
      <w:r>
        <w:rPr>
          <w:rFonts w:hint="eastAsia" w:eastAsia="宋体"/>
          <w:iCs/>
          <w:lang w:val="en-US" w:eastAsia="zh-CN"/>
        </w:rPr>
        <w:t>provide intended service area ID, service area reference location and distance radius information to UE. Then UE receive the broadcast service based on whether in the service area or whether interested in the service.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numPr>
          <w:ilvl w:val="0"/>
          <w:numId w:val="0"/>
        </w:numPr>
        <w:spacing w:after="0"/>
        <w:rPr>
          <w:rFonts w:hint="eastAsia" w:eastAsia="宋体"/>
          <w:iCs/>
          <w:lang w:val="en-US" w:eastAsia="zh-CN"/>
        </w:rPr>
      </w:pPr>
      <w:r>
        <w:rPr>
          <w:rFonts w:hint="eastAsia" w:eastAsia="宋体"/>
          <w:b/>
          <w:bCs/>
          <w:iCs/>
          <w:lang w:val="en-US" w:eastAsia="zh-CN"/>
        </w:rPr>
        <w:t xml:space="preserve">Option 2 (Geographical area information, </w:t>
      </w:r>
      <w:r>
        <w:rPr>
          <w:rFonts w:hint="eastAsia" w:eastAsia="宋体"/>
          <w:b w:val="0"/>
          <w:bCs w:val="0"/>
          <w:iCs/>
          <w:lang w:val="en-US" w:eastAsia="zh-CN"/>
        </w:rPr>
        <w:t>e.g. via polygons, to better approximate the intended shape of service area</w:t>
      </w:r>
      <w:r>
        <w:rPr>
          <w:rFonts w:hint="eastAsia" w:eastAsia="宋体"/>
          <w:b/>
          <w:bCs/>
          <w:iCs/>
          <w:lang w:val="en-US" w:eastAsia="zh-CN"/>
        </w:rPr>
        <w:t>)</w:t>
      </w:r>
      <w:r>
        <w:rPr>
          <w:rFonts w:hint="eastAsia" w:eastAsia="宋体"/>
          <w:iCs/>
          <w:lang w:val="en-US" w:eastAsia="zh-CN"/>
        </w:rPr>
        <w:t xml:space="preserve"> could provide a more precise service area than option 1. However, the overhead is obviously higher than option 1. For example, </w:t>
      </w:r>
      <w:r>
        <w:t>polygon shape</w:t>
      </w:r>
      <w:r>
        <w:rPr>
          <w:rFonts w:hint="default"/>
          <w:lang w:val="en-US"/>
        </w:rPr>
        <w:t xml:space="preserve"> description needs a list of </w:t>
      </w:r>
      <w:r>
        <w:rPr>
          <w:rFonts w:hint="eastAsia" w:eastAsia="宋体"/>
          <w:lang w:val="en-US" w:eastAsia="zh-CN"/>
        </w:rPr>
        <w:t xml:space="preserve">coordinate </w:t>
      </w:r>
      <w:r>
        <w:rPr>
          <w:rFonts w:hint="default"/>
          <w:lang w:val="en-US"/>
        </w:rPr>
        <w:t xml:space="preserve">locations, the more location, the more accurate, which </w:t>
      </w:r>
      <w:r>
        <w:rPr>
          <w:rFonts w:hint="eastAsia" w:eastAsia="宋体"/>
          <w:lang w:val="en-US" w:eastAsia="zh-CN"/>
        </w:rPr>
        <w:t>would</w:t>
      </w:r>
      <w:r>
        <w:rPr>
          <w:rFonts w:hint="default"/>
          <w:lang w:val="en-US"/>
        </w:rPr>
        <w:t xml:space="preserve"> introduce larger overhead</w:t>
      </w:r>
      <w:r>
        <w:rPr>
          <w:rFonts w:hint="eastAsia" w:eastAsia="宋体"/>
          <w:lang w:val="en-US" w:eastAsia="zh-CN"/>
        </w:rPr>
        <w:t>.</w:t>
      </w:r>
    </w:p>
    <w:p>
      <w:pPr>
        <w:pStyle w:val="60"/>
        <w:numPr>
          <w:ilvl w:val="0"/>
          <w:numId w:val="0"/>
        </w:numPr>
        <w:spacing w:after="0"/>
        <w:rPr>
          <w:rFonts w:hint="default" w:eastAsia="宋体"/>
          <w:i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Option </w:t>
      </w:r>
      <w:r>
        <w:rPr>
          <w:rFonts w:hint="eastAsia"/>
          <w:b/>
          <w:bCs/>
          <w:lang w:val="en-US" w:eastAsia="zh-CN"/>
        </w:rPr>
        <w:t>2</w:t>
      </w:r>
      <w:r>
        <w:rPr>
          <w:rFonts w:hint="default"/>
          <w:b/>
          <w:bCs/>
          <w:lang w:val="en-US" w:eastAsia="zh-CN"/>
        </w:rPr>
        <w:t xml:space="preserve"> has overhead issue</w:t>
      </w:r>
      <w:r>
        <w:rPr>
          <w:rFonts w:hint="eastAsia"/>
          <w:b/>
          <w:bCs/>
          <w:lang w:val="en-US" w:eastAsia="zh-CN"/>
        </w:rPr>
        <w:t xml:space="preserve"> due to</w:t>
      </w:r>
      <w:r>
        <w:rPr>
          <w:rFonts w:hint="default"/>
          <w:b/>
          <w:bCs/>
          <w:lang w:val="en-US" w:eastAsia="zh-CN"/>
        </w:rPr>
        <w:t xml:space="preserve"> multiple location points for </w:t>
      </w:r>
      <w:r>
        <w:rPr>
          <w:rFonts w:hint="eastAsia"/>
          <w:b/>
          <w:bCs/>
          <w:lang w:val="en-US" w:eastAsia="zh-CN"/>
        </w:rPr>
        <w:t>g</w:t>
      </w:r>
      <w:r>
        <w:rPr>
          <w:rFonts w:hint="default"/>
          <w:b/>
          <w:bCs/>
          <w:lang w:val="en-US" w:eastAsia="zh-CN"/>
        </w:rPr>
        <w:t>eographical area information</w:t>
      </w:r>
      <w:r>
        <w:rPr>
          <w:rFonts w:hint="eastAsia"/>
          <w:b/>
          <w:bCs/>
          <w:lang w:val="en-US" w:eastAsia="zh-CN"/>
        </w:rPr>
        <w:t xml:space="preserve"> (e.g. </w:t>
      </w:r>
      <w:r>
        <w:rPr>
          <w:rFonts w:hint="default"/>
          <w:b/>
          <w:bCs/>
          <w:lang w:val="en-US" w:eastAsia="zh-CN"/>
        </w:rPr>
        <w:t>polygon</w:t>
      </w:r>
      <w:r>
        <w:rPr>
          <w:rFonts w:hint="eastAsia"/>
          <w:b/>
          <w:bCs/>
          <w:lang w:val="en-US" w:eastAsia="zh-CN"/>
        </w:rPr>
        <w:t>).</w:t>
      </w:r>
    </w:p>
    <w:p>
      <w:pPr>
        <w:pStyle w:val="60"/>
        <w:numPr>
          <w:ilvl w:val="0"/>
          <w:numId w:val="0"/>
        </w:numPr>
        <w:spacing w:after="0"/>
        <w:rPr>
          <w:rFonts w:hint="eastAsia" w:eastAsiaTheme="minorEastAsia"/>
          <w:b/>
          <w:bCs w:val="0"/>
          <w:lang w:val="en-US" w:eastAsia="zh-CN"/>
        </w:rPr>
      </w:pPr>
      <w:r>
        <w:rPr>
          <w:rFonts w:hint="eastAsia" w:eastAsia="宋体"/>
          <w:b/>
          <w:bCs/>
          <w:iCs/>
          <w:lang w:val="en-US" w:eastAsia="zh-CN"/>
        </w:rPr>
        <w:t xml:space="preserve">Proposal 3: Option 1 </w:t>
      </w:r>
      <w:r>
        <w:rPr>
          <w:rFonts w:hint="eastAsia" w:eastAsiaTheme="minorEastAsia"/>
          <w:b/>
          <w:bCs w:val="0"/>
          <w:lang w:val="en-US" w:eastAsia="zh-CN"/>
        </w:rPr>
        <w:t>(circles) seems to be a simple solution to provide service area information. And a new IE (e.g. IntendedServiceAreaInfo-r19) is introduced as following: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numPr>
          <w:ilvl w:val="0"/>
          <w:numId w:val="0"/>
        </w:numPr>
        <w:spacing w:after="0"/>
        <w:rPr>
          <w:rFonts w:hint="eastAsia" w:eastAsia="宋体"/>
          <w:iCs/>
          <w:lang w:val="en-US" w:eastAsia="zh-CN"/>
        </w:rPr>
      </w:pPr>
    </w:p>
    <w:p>
      <w:pPr>
        <w:numPr>
          <w:ilvl w:val="0"/>
          <w:numId w:val="0"/>
        </w:numPr>
        <w:ind w:leftChars="0"/>
      </w:pPr>
      <w:r>
        <w:rPr>
          <w:rFonts w:hint="eastAsia" w:eastAsia="宋体"/>
          <w:iCs/>
          <w:lang w:val="en-US" w:eastAsia="zh-CN"/>
        </w:rPr>
        <w:t xml:space="preserve">In addition to the above 2 options, we could also consider to </w:t>
      </w:r>
      <w:r>
        <w:rPr>
          <w:rFonts w:hint="eastAsia" w:eastAsia="宋体"/>
          <w:b w:val="0"/>
          <w:bCs w:val="0"/>
          <w:lang w:val="en-US" w:eastAsia="zh-CN"/>
        </w:rPr>
        <w:t>taking advantage of mapped cell ID introduced in NTN R17</w:t>
      </w:r>
      <w:r>
        <w:rPr>
          <w:rFonts w:hint="eastAsia" w:eastAsia="宋体"/>
          <w:b/>
          <w:bCs/>
          <w:lang w:val="en-US" w:eastAsia="zh-CN"/>
        </w:rPr>
        <w:t xml:space="preserve">. </w:t>
      </w:r>
      <w:r>
        <w:rPr>
          <w:rFonts w:hint="eastAsia" w:eastAsia="宋体"/>
          <w:b w:val="0"/>
          <w:bCs w:val="0"/>
          <w:lang w:val="en-US" w:eastAsia="zh-CN"/>
        </w:rPr>
        <w:t xml:space="preserve">As existing mechanism, </w:t>
      </w:r>
      <w:r>
        <w:t>UE in RRC_CONNECTED state may send MBS Interest Indication to the gNB, consist</w:t>
      </w:r>
      <w:r>
        <w:rPr>
          <w:rFonts w:eastAsiaTheme="minorEastAsia"/>
          <w:lang w:eastAsia="zh-CN"/>
        </w:rPr>
        <w:t>ing</w:t>
      </w:r>
      <w:r>
        <w:t xml:space="preserve"> of the following information</w:t>
      </w:r>
      <w:r>
        <w:rPr>
          <w:rFonts w:hint="eastAsia" w:eastAsia="宋体"/>
          <w:lang w:val="en-US" w:eastAsia="zh-CN"/>
        </w:rPr>
        <w:t xml:space="preserve"> [2]</w:t>
      </w:r>
      <w:r>
        <w:t>:</w:t>
      </w:r>
    </w:p>
    <w:p>
      <w:pPr>
        <w:pStyle w:val="60"/>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val="0"/>
        <w:topLinePunct w:val="0"/>
        <w:autoSpaceDE w:val="0"/>
        <w:autoSpaceDN w:val="0"/>
        <w:bidi w:val="0"/>
        <w:adjustRightInd w:val="0"/>
        <w:snapToGrid/>
        <w:spacing w:after="120"/>
        <w:ind w:left="567" w:firstLine="0" w:firstLineChars="0"/>
        <w:textAlignment w:val="baseline"/>
      </w:pPr>
      <w:r>
        <w:t>-</w:t>
      </w:r>
      <w:r>
        <w:rPr>
          <w:rFonts w:hint="eastAsia" w:eastAsia="宋体"/>
          <w:lang w:val="en-US" w:eastAsia="zh-CN"/>
        </w:rPr>
        <w:t xml:space="preserve"> </w:t>
      </w:r>
      <w:r>
        <w:t xml:space="preserve">List of MBS frequencies UE is </w:t>
      </w:r>
      <w:r>
        <w:rPr>
          <w:lang w:eastAsia="zh-CN"/>
        </w:rPr>
        <w:t>receiving or</w:t>
      </w:r>
      <w:r>
        <w:t xml:space="preserve"> interested to receive, sorted in decreasing order of interest;</w:t>
      </w:r>
    </w:p>
    <w:p>
      <w:pPr>
        <w:pStyle w:val="60"/>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val="0"/>
        <w:topLinePunct w:val="0"/>
        <w:autoSpaceDE w:val="0"/>
        <w:autoSpaceDN w:val="0"/>
        <w:bidi w:val="0"/>
        <w:adjustRightInd w:val="0"/>
        <w:snapToGrid/>
        <w:spacing w:after="120"/>
        <w:ind w:left="567" w:firstLine="0" w:firstLineChars="0"/>
        <w:textAlignment w:val="baseline"/>
      </w:pPr>
      <w:r>
        <w:t>-</w:t>
      </w:r>
      <w:r>
        <w:rPr>
          <w:rFonts w:hint="eastAsia" w:eastAsia="宋体"/>
          <w:lang w:val="en-US" w:eastAsia="zh-CN"/>
        </w:rPr>
        <w:t xml:space="preserve"> </w:t>
      </w:r>
      <w:r>
        <w:t>Priority between the reception of all listed MBS frequencies and the reception of any unicast bearer</w:t>
      </w:r>
      <w:r>
        <w:rPr>
          <w:lang w:eastAsia="zh-CN"/>
        </w:rPr>
        <w:t xml:space="preserve"> and multicast MRB</w:t>
      </w:r>
      <w:r>
        <w:t>;</w:t>
      </w:r>
    </w:p>
    <w:p>
      <w:pPr>
        <w:pStyle w:val="60"/>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val="0"/>
        <w:topLinePunct w:val="0"/>
        <w:autoSpaceDE w:val="0"/>
        <w:autoSpaceDN w:val="0"/>
        <w:bidi w:val="0"/>
        <w:adjustRightInd w:val="0"/>
        <w:snapToGrid/>
        <w:spacing w:after="120"/>
        <w:ind w:left="567" w:firstLine="0" w:firstLineChars="0"/>
        <w:textAlignment w:val="baseline"/>
        <w:rPr>
          <w:rFonts w:hint="eastAsia" w:eastAsia="宋体"/>
          <w:b w:val="0"/>
          <w:bCs w:val="0"/>
          <w:lang w:val="en-US" w:eastAsia="zh-CN"/>
        </w:rPr>
      </w:pPr>
      <w:r>
        <w:t>-</w:t>
      </w:r>
      <w:r>
        <w:rPr>
          <w:rFonts w:hint="eastAsia" w:eastAsia="宋体"/>
          <w:lang w:val="en-US" w:eastAsia="zh-CN"/>
        </w:rPr>
        <w:t xml:space="preserve"> </w:t>
      </w:r>
      <w:r>
        <w:t xml:space="preserve">List of MBS broadcast services the UE is </w:t>
      </w:r>
      <w:r>
        <w:rPr>
          <w:lang w:eastAsia="zh-CN"/>
        </w:rPr>
        <w:t>receiving or</w:t>
      </w:r>
      <w:r>
        <w:t xml:space="preserve"> interested to receive, in case SIB20 is </w:t>
      </w:r>
      <w:r>
        <w:rPr>
          <w:lang w:eastAsia="zh-CN"/>
        </w:rPr>
        <w:t>provided</w:t>
      </w:r>
      <w:r>
        <w:t xml:space="preserve"> </w:t>
      </w:r>
      <w:r>
        <w:rPr>
          <w:lang w:eastAsia="zh-CN"/>
        </w:rPr>
        <w:t>for</w:t>
      </w:r>
      <w:r>
        <w:t xml:space="preserve"> PCell</w:t>
      </w:r>
      <w:r>
        <w:rPr>
          <w:lang w:eastAsia="zh-CN"/>
        </w:rPr>
        <w:t xml:space="preserve"> or SCell</w:t>
      </w:r>
      <w:r>
        <w:t>.</w:t>
      </w:r>
    </w:p>
    <w:p>
      <w:pPr>
        <w:pStyle w:val="60"/>
        <w:numPr>
          <w:ilvl w:val="0"/>
          <w:numId w:val="0"/>
        </w:numPr>
        <w:spacing w:after="0"/>
        <w:ind w:leftChars="0"/>
        <w:rPr>
          <w:rFonts w:hint="default" w:eastAsia="宋体"/>
          <w:b/>
          <w:bCs/>
          <w:lang w:val="en-US" w:eastAsia="zh-CN"/>
        </w:rPr>
      </w:pPr>
      <w:r>
        <w:rPr>
          <w:rFonts w:hint="eastAsia" w:eastAsia="宋体"/>
          <w:b w:val="0"/>
          <w:bCs w:val="0"/>
          <w:lang w:val="en-US" w:eastAsia="zh-CN"/>
        </w:rPr>
        <w:t xml:space="preserve">Explicitly, the </w:t>
      </w:r>
      <w:r>
        <w:t>MBS Interest Indication</w:t>
      </w:r>
      <w:r>
        <w:rPr>
          <w:rFonts w:hint="eastAsia" w:eastAsia="宋体"/>
          <w:lang w:val="en-US" w:eastAsia="zh-CN"/>
        </w:rPr>
        <w:t xml:space="preserve"> is related to frequency level, which may not be applied in NTN system well. I</w:t>
      </w:r>
      <w:r>
        <w:rPr>
          <w:rFonts w:hint="eastAsia" w:eastAsia="宋体"/>
          <w:b w:val="0"/>
          <w:bCs w:val="0"/>
          <w:lang w:val="en-US" w:eastAsia="zh-CN"/>
        </w:rPr>
        <w:t>n R17 NTN, we introduced mapped cell ID, gNB is responsible for constructing the Mapped Cell ID based on the UE location information received from the UE, if available. The mapping may be pre-configured (e.g., up to operator's policy) or up to implementation. We could leverage the mapped cell ID to indicate intended service area in NTN. Specifically, network broadcast mapped cell ID and the corresponding area information, and provide association between mapped cell ID and service area, and maybe a new SIB needed due to information size. Then this option is also beneficial for subsequent MBS Interest Indication reporting with mapped cell granularity from UE side.</w:t>
      </w:r>
    </w:p>
    <w:p>
      <w:pPr>
        <w:pStyle w:val="60"/>
        <w:spacing w:after="0"/>
        <w:ind w:left="0" w:firstLine="0"/>
        <w:jc w:val="center"/>
        <w:rPr>
          <w:rFonts w:hint="eastAsia" w:eastAsiaTheme="minorEastAsia"/>
          <w:b/>
          <w:bCs w:val="0"/>
          <w:lang w:val="en-US" w:eastAsia="zh-CN"/>
        </w:rPr>
      </w:pPr>
      <w:r>
        <w:rPr>
          <w:rFonts w:hint="eastAsia" w:eastAsiaTheme="minorEastAsia"/>
          <w:b/>
          <w:bCs w:val="0"/>
          <w:lang w:val="en-US" w:eastAsia="zh-CN"/>
        </w:rPr>
        <w:object>
          <v:shape id="_x0000_i1025" o:spt="75" type="#_x0000_t75" style="height:164.25pt;width:173.2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60"/>
        <w:spacing w:after="0"/>
        <w:ind w:left="0" w:firstLine="0"/>
        <w:jc w:val="center"/>
        <w:rPr>
          <w:rFonts w:hint="eastAsia" w:eastAsiaTheme="minorEastAsia"/>
          <w:b/>
          <w:bCs w:val="0"/>
          <w:lang w:val="en-US" w:eastAsia="zh-CN"/>
        </w:rPr>
      </w:pPr>
      <w:r>
        <w:rPr>
          <w:rFonts w:hint="eastAsia" w:eastAsiaTheme="minorEastAsia"/>
          <w:b/>
          <w:bCs w:val="0"/>
          <w:lang w:val="en-US" w:eastAsia="zh-CN"/>
        </w:rPr>
        <w:t>Figure 3 Association between Mapped cell and service area</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4: In order to provide service area information, taking advantage of mapped cell ID introduced in NTN R17 could also be discussed. Specifically, network broadcast mapped cell ID and the corresponding area information, and provide association between mapped cell ID and service area.</w:t>
      </w:r>
    </w:p>
    <w:p>
      <w:pPr>
        <w:pStyle w:val="60"/>
        <w:numPr>
          <w:ilvl w:val="0"/>
          <w:numId w:val="0"/>
        </w:numPr>
        <w:spacing w:after="0"/>
        <w:rPr>
          <w:rFonts w:hint="eastAsia" w:eastAsia="宋体"/>
          <w:b/>
          <w:bCs/>
          <w:iCs/>
          <w:lang w:val="en-US" w:eastAsia="zh-CN"/>
        </w:rPr>
      </w:pP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default" w:eastAsiaTheme="minorEastAsia"/>
          <w:bCs/>
          <w:lang w:val="en-US" w:eastAsia="zh-CN"/>
        </w:rPr>
      </w:pPr>
      <w:r>
        <w:rPr>
          <w:rFonts w:hint="eastAsia" w:eastAsiaTheme="minorEastAsia"/>
          <w:b/>
          <w:bCs w:val="0"/>
          <w:sz w:val="24"/>
          <w:szCs w:val="24"/>
          <w:lang w:val="en-US" w:eastAsia="zh-CN"/>
        </w:rPr>
        <w:t>2.3 UE behaviour</w:t>
      </w:r>
    </w:p>
    <w:p>
      <w:pPr>
        <w:pStyle w:val="60"/>
        <w:numPr>
          <w:ilvl w:val="0"/>
          <w:numId w:val="0"/>
        </w:numPr>
        <w:spacing w:after="0"/>
        <w:rPr>
          <w:rFonts w:hint="eastAsia" w:eastAsia="宋体"/>
          <w:b w:val="0"/>
          <w:bCs w:val="0"/>
          <w:iCs/>
          <w:lang w:val="en-US" w:eastAsia="zh-CN"/>
        </w:rPr>
      </w:pPr>
      <w:r>
        <w:rPr>
          <w:rFonts w:hint="eastAsia" w:eastAsia="宋体"/>
          <w:b w:val="0"/>
          <w:bCs w:val="0"/>
          <w:iCs/>
          <w:lang w:val="en-US" w:eastAsia="zh-CN"/>
        </w:rPr>
        <w:t>We have discussed whether to limit the UE behaviour and left two issues as follows needed further check:</w:t>
      </w:r>
    </w:p>
    <w:p>
      <w:pPr>
        <w:pStyle w:val="107"/>
      </w:pPr>
      <w:r>
        <w:t>Come back next meeting to check whether a UE may not (or should not) establish MRB(s) associated with a service limited to an intended service area when it is not located within the area (up to UE implementation how the UE detects it’s not in the intended service area)</w:t>
      </w:r>
    </w:p>
    <w:p>
      <w:pPr>
        <w:pStyle w:val="107"/>
      </w:pPr>
      <w:r>
        <w:t>Come back next meeting to check whether a UE may (or should) release its established MRB(s) associated with a service limited to an intended service area when exiting the area (up to UE implementation how the UE detects it’s not in the intended service area)</w:t>
      </w:r>
    </w:p>
    <w:p>
      <w:pPr>
        <w:pStyle w:val="60"/>
        <w:numPr>
          <w:ilvl w:val="0"/>
          <w:numId w:val="0"/>
        </w:numPr>
        <w:spacing w:after="0"/>
        <w:rPr>
          <w:rFonts w:hint="default" w:eastAsia="宋体"/>
          <w:b/>
          <w:bCs/>
          <w:iCs/>
          <w:lang w:val="en-US" w:eastAsia="zh-CN"/>
        </w:rPr>
      </w:pPr>
      <w:r>
        <w:rPr>
          <w:rFonts w:hint="eastAsia" w:eastAsia="宋体"/>
          <w:b w:val="0"/>
          <w:bCs w:val="0"/>
          <w:iCs/>
          <w:lang w:val="en-US" w:eastAsia="zh-CN"/>
        </w:rPr>
        <w:t>From our point of view, in NTN scenario, UE could be able to determine whether to establish or release the MRB for the intended service area based on its own GNSS location and satellite assistance information provided by network and/or whether interested in the broadcast service. Therefore, both the UE behaviour could be up to implementation without specification impact.</w:t>
      </w:r>
    </w:p>
    <w:p>
      <w:pPr>
        <w:pStyle w:val="60"/>
        <w:numPr>
          <w:ilvl w:val="0"/>
          <w:numId w:val="0"/>
        </w:numPr>
        <w:spacing w:after="0"/>
        <w:rPr>
          <w:rFonts w:hint="default" w:eastAsia="宋体"/>
          <w:b/>
          <w:bCs/>
          <w:iCs/>
          <w:lang w:val="en-US" w:eastAsia="zh-CN"/>
        </w:rPr>
      </w:pPr>
      <w:r>
        <w:rPr>
          <w:rFonts w:hint="eastAsia" w:eastAsia="宋体"/>
          <w:b/>
          <w:bCs/>
          <w:iCs/>
          <w:lang w:val="en-US" w:eastAsia="zh-CN"/>
        </w:rPr>
        <w:t>Proposal 5: Whether to establish or release the MRB(s) associated with the intended service area when UE is not in the area or leaving the area could be up to UE implementation.</w:t>
      </w:r>
    </w:p>
    <w:p>
      <w:pPr>
        <w:pStyle w:val="60"/>
        <w:numPr>
          <w:ilvl w:val="0"/>
          <w:numId w:val="0"/>
        </w:numPr>
        <w:spacing w:after="0"/>
        <w:rPr>
          <w:rFonts w:hint="eastAsia" w:eastAsia="宋体"/>
          <w:b/>
          <w:bCs/>
          <w:iCs/>
          <w:lang w:val="en-US" w:eastAsia="zh-CN"/>
        </w:rPr>
      </w:pP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default" w:eastAsiaTheme="minorEastAsia"/>
          <w:bCs/>
          <w:lang w:val="en-US" w:eastAsia="zh-CN"/>
        </w:rPr>
      </w:pPr>
      <w:r>
        <w:rPr>
          <w:rFonts w:hint="eastAsia" w:eastAsiaTheme="minorEastAsia"/>
          <w:b/>
          <w:bCs w:val="0"/>
          <w:sz w:val="24"/>
          <w:szCs w:val="24"/>
          <w:lang w:val="en-US" w:eastAsia="zh-CN"/>
        </w:rPr>
        <w:t>2.4 Country information</w:t>
      </w:r>
    </w:p>
    <w:p>
      <w:pPr>
        <w:pStyle w:val="60"/>
        <w:spacing w:after="0"/>
        <w:ind w:left="0" w:firstLine="0"/>
        <w:rPr>
          <w:rFonts w:hint="eastAsia" w:eastAsia="宋体"/>
          <w:lang w:val="en-US" w:eastAsia="zh-CN"/>
        </w:rPr>
      </w:pPr>
      <w:r>
        <w:rPr>
          <w:rFonts w:hint="eastAsia" w:eastAsia="宋体"/>
          <w:b w:val="0"/>
          <w:bCs w:val="0"/>
          <w:iCs/>
          <w:lang w:val="en-US" w:eastAsia="zh-CN"/>
        </w:rPr>
        <w:t xml:space="preserve">Per the discussion, some companies indicate that </w:t>
      </w:r>
      <w:r>
        <w:rPr>
          <w:rFonts w:hint="eastAsia" w:eastAsia="宋体"/>
          <w:iCs/>
          <w:lang w:val="en-US" w:eastAsia="zh-CN"/>
        </w:rPr>
        <w:t xml:space="preserve">one intended service area may cross several country border, different country information need to be taken into account. However, the existing TMGI (Temporary Mobile Group Identity) </w:t>
      </w:r>
      <w:r>
        <w:rPr>
          <w:rFonts w:hint="eastAsia"/>
        </w:rPr>
        <w:t xml:space="preserve">used </w:t>
      </w:r>
      <w:r>
        <w:t>within</w:t>
      </w:r>
      <w:r>
        <w:rPr>
          <w:rFonts w:hint="eastAsia"/>
        </w:rPr>
        <w:t xml:space="preserve"> MBMS</w:t>
      </w:r>
      <w:r>
        <w:t xml:space="preserve"> to uniquely identify Multicast and Broadcast bearer services</w:t>
      </w:r>
      <w:r>
        <w:rPr>
          <w:rFonts w:hint="eastAsia" w:eastAsia="宋体"/>
          <w:lang w:val="en-US" w:eastAsia="zh-CN"/>
        </w:rPr>
        <w:t xml:space="preserve"> and the structure of TMGI is shown in the following figure:</w:t>
      </w:r>
    </w:p>
    <w:p>
      <w:pPr>
        <w:pStyle w:val="73"/>
      </w:pPr>
      <w:r>
        <w:object>
          <v:shape id="_x0000_i1026" o:spt="75" type="#_x0000_t75" style="height:135.35pt;width:469.45pt;" o:ole="t" fillcolor="#CCE8CF"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p>
    <w:p>
      <w:pPr>
        <w:pStyle w:val="74"/>
        <w:rPr>
          <w:rFonts w:hint="default" w:eastAsia="宋体"/>
          <w:lang w:val="en-US" w:eastAsia="zh-CN"/>
        </w:rPr>
      </w:pPr>
      <w:r>
        <w:t>Figure 15.2.1: Structure of TMGI</w:t>
      </w:r>
      <w:r>
        <w:rPr>
          <w:rFonts w:hint="eastAsia" w:eastAsia="宋体"/>
          <w:lang w:val="en-US" w:eastAsia="zh-CN"/>
        </w:rPr>
        <w:t xml:space="preserve"> [3]</w:t>
      </w:r>
    </w:p>
    <w:p>
      <w:pPr>
        <w:pStyle w:val="60"/>
        <w:spacing w:after="0"/>
        <w:ind w:left="0" w:firstLine="0"/>
        <w:rPr>
          <w:rFonts w:hint="eastAsia" w:eastAsia="宋体"/>
          <w:lang w:val="en-US" w:eastAsia="zh-CN"/>
        </w:rPr>
      </w:pPr>
      <w:r>
        <w:rPr>
          <w:rFonts w:hint="eastAsia" w:eastAsia="宋体"/>
          <w:lang w:val="en-US" w:eastAsia="zh-CN"/>
        </w:rPr>
        <w:t>And the SAI is constituted by Service Area Code (SAC) together with the PLMN-Id and the LAC (Location Area Code):</w:t>
      </w:r>
    </w:p>
    <w:p>
      <w:pPr>
        <w:pStyle w:val="60"/>
        <w:spacing w:after="0"/>
        <w:ind w:left="0" w:firstLine="0"/>
        <w:jc w:val="center"/>
        <w:rPr>
          <w:rFonts w:hint="default" w:eastAsia="宋体"/>
          <w:lang w:val="en-US" w:eastAsia="zh-CN"/>
        </w:rPr>
      </w:pPr>
      <w:r>
        <w:rPr>
          <w:rFonts w:hint="default" w:eastAsia="宋体"/>
          <w:lang w:val="en-US" w:eastAsia="zh-CN"/>
        </w:rPr>
        <w:t>-</w:t>
      </w:r>
      <w:r>
        <w:rPr>
          <w:rFonts w:hint="default" w:eastAsia="宋体"/>
          <w:lang w:val="en-US" w:eastAsia="zh-CN"/>
        </w:rPr>
        <w:tab/>
      </w:r>
      <w:r>
        <w:rPr>
          <w:rFonts w:hint="default" w:eastAsia="宋体"/>
          <w:lang w:val="en-US" w:eastAsia="zh-CN"/>
        </w:rPr>
        <w:t>SAI = PLMN-Id || LAC || SAC</w:t>
      </w:r>
      <w:r>
        <w:rPr>
          <w:rFonts w:hint="eastAsia" w:eastAsia="宋体"/>
          <w:lang w:val="en-US" w:eastAsia="zh-CN"/>
        </w:rPr>
        <w:t xml:space="preserve"> [3]</w:t>
      </w:r>
    </w:p>
    <w:p>
      <w:pPr>
        <w:pStyle w:val="60"/>
        <w:spacing w:after="0"/>
        <w:ind w:left="0" w:firstLine="0"/>
        <w:rPr>
          <w:rFonts w:hint="eastAsia" w:eastAsiaTheme="minorEastAsia"/>
          <w:b/>
          <w:bCs w:val="0"/>
          <w:lang w:val="en-US" w:eastAsia="zh-CN"/>
        </w:rPr>
      </w:pPr>
      <w:r>
        <w:rPr>
          <w:rFonts w:hint="eastAsia" w:eastAsia="宋体"/>
          <w:iCs/>
          <w:lang w:val="en-US" w:eastAsia="zh-CN"/>
        </w:rPr>
        <w:t>Based on above, current TMGI and SAI have already contained MCC or PLMN ID respectively, it may be enough to represent different country and no further enhancements is needed.</w:t>
      </w:r>
    </w:p>
    <w:p>
      <w:pPr>
        <w:pStyle w:val="60"/>
        <w:spacing w:after="0"/>
        <w:ind w:left="0" w:leftChars="0" w:firstLine="0" w:firstLineChars="0"/>
        <w:rPr>
          <w:rFonts w:hint="default" w:eastAsiaTheme="minorEastAsia"/>
          <w:b/>
          <w:bCs/>
          <w:lang w:val="en-US" w:eastAsia="zh-CN"/>
        </w:rPr>
      </w:pPr>
      <w:r>
        <w:rPr>
          <w:rFonts w:hint="eastAsia" w:eastAsiaTheme="minorEastAsia"/>
          <w:b/>
          <w:bCs w:val="0"/>
          <w:lang w:val="en-US" w:eastAsia="zh-CN"/>
        </w:rPr>
        <w:t>Proposal 6: Current TMGI and SAI have already contained MCC or PLMN ID respectively, it may be enough to cover different country information.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pPr>
        <w:pStyle w:val="60"/>
        <w:numPr>
          <w:ilvl w:val="0"/>
          <w:numId w:val="0"/>
        </w:numPr>
        <w:spacing w:after="0"/>
        <w:rPr>
          <w:rFonts w:hint="default" w:eastAsia="宋体"/>
          <w:b/>
          <w:bCs/>
          <w:iCs/>
          <w:lang w:val="en-US" w:eastAsia="zh-CN"/>
        </w:rPr>
      </w:pPr>
      <w:r>
        <w:rPr>
          <w:rFonts w:hint="eastAsia" w:eastAsia="宋体"/>
          <w:b/>
          <w:bCs/>
          <w:iCs/>
          <w:lang w:val="en-US" w:eastAsia="zh-CN"/>
        </w:rPr>
        <w:t xml:space="preserve">Proposal 1: It is proposed to include service area information in </w:t>
      </w:r>
      <w:r>
        <w:rPr>
          <w:rFonts w:hint="eastAsia" w:eastAsia="宋体"/>
          <w:b/>
          <w:bCs/>
          <w:i/>
          <w:iCs w:val="0"/>
          <w:lang w:val="en-US" w:eastAsia="zh-CN"/>
        </w:rPr>
        <w:t>MBSBroadcastConfiguration</w:t>
      </w:r>
      <w:r>
        <w:rPr>
          <w:rFonts w:hint="eastAsia" w:eastAsia="宋体"/>
          <w:b/>
          <w:bCs/>
          <w:iCs/>
          <w:lang w:val="en-US" w:eastAsia="zh-CN"/>
        </w:rPr>
        <w:t xml:space="preserve">, and meanwhile provide the association between service area and MBS session. </w:t>
      </w:r>
    </w:p>
    <w:p>
      <w:pPr>
        <w:pStyle w:val="60"/>
        <w:spacing w:after="0"/>
        <w:ind w:left="0" w:firstLine="0"/>
        <w:rPr>
          <w:rFonts w:hint="eastAsia" w:eastAsiaTheme="minorEastAsia"/>
          <w:bCs/>
          <w:lang w:val="en-US" w:eastAsia="zh-CN"/>
        </w:rPr>
      </w:pPr>
      <w:r>
        <w:rPr>
          <w:rFonts w:hint="eastAsia" w:eastAsiaTheme="minorEastAsia"/>
          <w:b/>
          <w:bCs w:val="0"/>
          <w:lang w:val="en-US" w:eastAsia="zh-CN"/>
        </w:rPr>
        <w:t xml:space="preserve">Proposal 2: It is proposed to include service area information for ETWS in </w:t>
      </w:r>
      <w:r>
        <w:rPr>
          <w:rFonts w:hint="eastAsia" w:eastAsiaTheme="minorEastAsia"/>
          <w:b/>
          <w:bCs w:val="0"/>
          <w:i/>
          <w:iCs/>
          <w:lang w:val="en-US" w:eastAsia="zh-CN"/>
        </w:rPr>
        <w:t>SIB6</w:t>
      </w:r>
      <w:r>
        <w:rPr>
          <w:rFonts w:hint="eastAsia" w:eastAsiaTheme="minorEastAsia"/>
          <w:b/>
          <w:bCs w:val="0"/>
          <w:lang w:val="en-US" w:eastAsia="zh-CN"/>
        </w:rPr>
        <w:t xml:space="preserve"> if supported ETWS finally.</w:t>
      </w:r>
    </w:p>
    <w:p>
      <w:pPr>
        <w:pStyle w:val="60"/>
        <w:numPr>
          <w:ilvl w:val="0"/>
          <w:numId w:val="0"/>
        </w:numPr>
        <w:spacing w:after="0"/>
        <w:rPr>
          <w:rFonts w:hint="default" w:eastAsia="宋体"/>
          <w:i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Option </w:t>
      </w:r>
      <w:r>
        <w:rPr>
          <w:rFonts w:hint="eastAsia"/>
          <w:b/>
          <w:bCs/>
          <w:lang w:val="en-US" w:eastAsia="zh-CN"/>
        </w:rPr>
        <w:t>2</w:t>
      </w:r>
      <w:r>
        <w:rPr>
          <w:rFonts w:hint="default"/>
          <w:b/>
          <w:bCs/>
          <w:lang w:val="en-US" w:eastAsia="zh-CN"/>
        </w:rPr>
        <w:t xml:space="preserve"> has overhead issue</w:t>
      </w:r>
      <w:r>
        <w:rPr>
          <w:rFonts w:hint="eastAsia"/>
          <w:b/>
          <w:bCs/>
          <w:lang w:val="en-US" w:eastAsia="zh-CN"/>
        </w:rPr>
        <w:t xml:space="preserve"> due to</w:t>
      </w:r>
      <w:r>
        <w:rPr>
          <w:rFonts w:hint="default"/>
          <w:b/>
          <w:bCs/>
          <w:lang w:val="en-US" w:eastAsia="zh-CN"/>
        </w:rPr>
        <w:t xml:space="preserve"> multiple location points for </w:t>
      </w:r>
      <w:r>
        <w:rPr>
          <w:rFonts w:hint="eastAsia"/>
          <w:b/>
          <w:bCs/>
          <w:lang w:val="en-US" w:eastAsia="zh-CN"/>
        </w:rPr>
        <w:t>g</w:t>
      </w:r>
      <w:r>
        <w:rPr>
          <w:rFonts w:hint="default"/>
          <w:b/>
          <w:bCs/>
          <w:lang w:val="en-US" w:eastAsia="zh-CN"/>
        </w:rPr>
        <w:t>eographical area information</w:t>
      </w:r>
      <w:r>
        <w:rPr>
          <w:rFonts w:hint="eastAsia"/>
          <w:b/>
          <w:bCs/>
          <w:lang w:val="en-US" w:eastAsia="zh-CN"/>
        </w:rPr>
        <w:t xml:space="preserve"> (e.g. </w:t>
      </w:r>
      <w:r>
        <w:rPr>
          <w:rFonts w:hint="default"/>
          <w:b/>
          <w:bCs/>
          <w:lang w:val="en-US" w:eastAsia="zh-CN"/>
        </w:rPr>
        <w:t>polygon</w:t>
      </w:r>
      <w:r>
        <w:rPr>
          <w:rFonts w:hint="eastAsia"/>
          <w:b/>
          <w:bCs/>
          <w:lang w:val="en-US" w:eastAsia="zh-CN"/>
        </w:rPr>
        <w:t>).</w:t>
      </w:r>
    </w:p>
    <w:p>
      <w:pPr>
        <w:pStyle w:val="60"/>
        <w:numPr>
          <w:ilvl w:val="0"/>
          <w:numId w:val="0"/>
        </w:numPr>
        <w:spacing w:after="0"/>
        <w:rPr>
          <w:rFonts w:hint="eastAsia" w:eastAsiaTheme="minorEastAsia"/>
          <w:b/>
          <w:bCs w:val="0"/>
          <w:lang w:val="en-US" w:eastAsia="zh-CN"/>
        </w:rPr>
      </w:pPr>
      <w:r>
        <w:rPr>
          <w:rFonts w:hint="eastAsia" w:eastAsia="宋体"/>
          <w:b/>
          <w:bCs/>
          <w:iCs/>
          <w:lang w:val="en-US" w:eastAsia="zh-CN"/>
        </w:rPr>
        <w:t xml:space="preserve">Proposal 3: Option 1 </w:t>
      </w:r>
      <w:r>
        <w:rPr>
          <w:rFonts w:hint="eastAsia" w:eastAsiaTheme="minorEastAsia"/>
          <w:b/>
          <w:bCs w:val="0"/>
          <w:lang w:val="en-US" w:eastAsia="zh-CN"/>
        </w:rPr>
        <w:t>(circles) seems to be a simple solution to provide service area information. And a new IE (e.g. IntendedServiceAreaInfo-r19) is introduced as following: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4: In order to provide service area information, taking advantage of mapped cell ID introduced in NTN R17 could also be discussed. Specifically, network broadcast mapped cell ID and the corresponding area information, and provide association between mapped cell ID and service area.</w:t>
      </w:r>
    </w:p>
    <w:p>
      <w:pPr>
        <w:pStyle w:val="60"/>
        <w:numPr>
          <w:ilvl w:val="0"/>
          <w:numId w:val="0"/>
        </w:numPr>
        <w:spacing w:after="0"/>
        <w:rPr>
          <w:rFonts w:hint="default" w:eastAsia="宋体"/>
          <w:b/>
          <w:bCs/>
          <w:iCs/>
          <w:lang w:val="en-US" w:eastAsia="zh-CN"/>
        </w:rPr>
      </w:pPr>
      <w:r>
        <w:rPr>
          <w:rFonts w:hint="eastAsia" w:eastAsia="宋体"/>
          <w:b/>
          <w:bCs/>
          <w:iCs/>
          <w:lang w:val="en-US" w:eastAsia="zh-CN"/>
        </w:rPr>
        <w:t>Proposal 5: Whether to establish or release the MRB(s) associated with the intended service area when UE is not in the area or leaving the area could be up to UE implementation.</w:t>
      </w:r>
    </w:p>
    <w:p>
      <w:pPr>
        <w:pStyle w:val="60"/>
        <w:spacing w:after="0"/>
        <w:ind w:left="0" w:leftChars="0" w:firstLine="0" w:firstLineChars="0"/>
        <w:rPr>
          <w:rFonts w:hint="default" w:eastAsiaTheme="minorEastAsia"/>
          <w:b/>
          <w:bCs/>
          <w:lang w:val="en-US" w:eastAsia="zh-CN"/>
        </w:rPr>
      </w:pPr>
      <w:r>
        <w:rPr>
          <w:rFonts w:hint="eastAsia" w:eastAsiaTheme="minorEastAsia"/>
          <w:b/>
          <w:bCs w:val="0"/>
          <w:lang w:val="en-US" w:eastAsia="zh-CN"/>
        </w:rPr>
        <w:t>Proposal 6: Current TMGI and SAI have already contained MCC or PLMN ID respectively, it may be enough to cover different country information.</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rPr>
          <w:rFonts w:hint="eastAsia"/>
          <w:sz w:val="20"/>
          <w:szCs w:val="20"/>
        </w:rPr>
      </w:pPr>
      <w:bookmarkStart w:id="9" w:name="_In-sequence_SDU_delivery"/>
      <w:bookmarkEnd w:id="9"/>
      <w:r>
        <w:rPr>
          <w:rFonts w:hint="eastAsia"/>
          <w:sz w:val="20"/>
          <w:szCs w:val="20"/>
        </w:rPr>
        <w:t>R2-126 NR-NTN-IoT-NTN (Sergio) EOM</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TS 22.268</w:t>
      </w:r>
      <w:r>
        <w:rPr>
          <w:rFonts w:hint="eastAsia" w:eastAsia="宋体"/>
          <w:sz w:val="20"/>
          <w:szCs w:val="20"/>
          <w:lang w:val="en-US" w:eastAsia="zh-CN"/>
        </w:rPr>
        <w:t xml:space="preserve"> V18.3.0 </w:t>
      </w:r>
      <w:r>
        <w:rPr>
          <w:rFonts w:hint="eastAsia"/>
          <w:sz w:val="20"/>
          <w:szCs w:val="20"/>
        </w:rPr>
        <w:t>Public Warning System (PWS) requirements (Release 18)</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38.300 V18.0.0</w:t>
      </w:r>
      <w:r>
        <w:rPr>
          <w:rFonts w:hint="eastAsia" w:eastAsia="宋体"/>
          <w:sz w:val="20"/>
          <w:szCs w:val="20"/>
          <w:lang w:val="en-US" w:eastAsia="zh-CN"/>
        </w:rPr>
        <w:t xml:space="preserve"> NR; NR and NG-RAN Overall Description; Stage 2 (Release 18)</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38.331 V18.1.0</w:t>
      </w:r>
      <w:r>
        <w:rPr>
          <w:rFonts w:hint="eastAsia" w:eastAsia="宋体"/>
          <w:sz w:val="20"/>
          <w:szCs w:val="20"/>
          <w:lang w:val="en-US" w:eastAsia="zh-CN"/>
        </w:rPr>
        <w:t xml:space="preserve"> </w:t>
      </w:r>
      <w:r>
        <w:rPr>
          <w:rFonts w:hint="eastAsia"/>
          <w:sz w:val="20"/>
          <w:szCs w:val="20"/>
        </w:rPr>
        <w:t>NR;</w:t>
      </w:r>
      <w:r>
        <w:rPr>
          <w:rFonts w:hint="eastAsia" w:eastAsia="宋体"/>
          <w:sz w:val="20"/>
          <w:szCs w:val="20"/>
          <w:lang w:val="en-US" w:eastAsia="zh-CN"/>
        </w:rPr>
        <w:t xml:space="preserve"> </w:t>
      </w:r>
      <w:r>
        <w:rPr>
          <w:rFonts w:hint="eastAsia"/>
          <w:sz w:val="20"/>
          <w:szCs w:val="20"/>
        </w:rPr>
        <w:t>Radio Resource Control (RRC) protocol specification</w:t>
      </w:r>
      <w:r>
        <w:rPr>
          <w:rFonts w:hint="eastAsia" w:eastAsia="宋体"/>
          <w:sz w:val="20"/>
          <w:szCs w:val="20"/>
          <w:lang w:val="en-US" w:eastAsia="zh-CN"/>
        </w:rPr>
        <w:t xml:space="preserve"> </w:t>
      </w:r>
      <w:r>
        <w:rPr>
          <w:rFonts w:hint="eastAsia"/>
          <w:sz w:val="20"/>
          <w:szCs w:val="20"/>
        </w:rPr>
        <w:t>(Release 18)</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23.003 V18.4.0</w:t>
      </w:r>
      <w:r>
        <w:rPr>
          <w:rFonts w:hint="eastAsia" w:eastAsia="宋体"/>
          <w:sz w:val="20"/>
          <w:szCs w:val="20"/>
          <w:lang w:val="en-US" w:eastAsia="zh-CN"/>
        </w:rPr>
        <w:t xml:space="preserve"> Numbering, addressing and identification;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79F1472"/>
    <w:multiLevelType w:val="multilevel"/>
    <w:tmpl w:val="679F147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2F4B03"/>
    <w:rsid w:val="025F0B06"/>
    <w:rsid w:val="02744528"/>
    <w:rsid w:val="02807EB9"/>
    <w:rsid w:val="02CC0A1F"/>
    <w:rsid w:val="031C15A9"/>
    <w:rsid w:val="038E11A6"/>
    <w:rsid w:val="03A11802"/>
    <w:rsid w:val="03C0670A"/>
    <w:rsid w:val="03F47F88"/>
    <w:rsid w:val="04623E3F"/>
    <w:rsid w:val="04634577"/>
    <w:rsid w:val="048A5003"/>
    <w:rsid w:val="049C7A2E"/>
    <w:rsid w:val="04B2680A"/>
    <w:rsid w:val="04B403C6"/>
    <w:rsid w:val="04BC080F"/>
    <w:rsid w:val="04F50E2F"/>
    <w:rsid w:val="05606A49"/>
    <w:rsid w:val="05983EBC"/>
    <w:rsid w:val="059F14A4"/>
    <w:rsid w:val="05A81BA7"/>
    <w:rsid w:val="05C4403D"/>
    <w:rsid w:val="06261BBF"/>
    <w:rsid w:val="0654248D"/>
    <w:rsid w:val="06565EAE"/>
    <w:rsid w:val="072F3206"/>
    <w:rsid w:val="0750320D"/>
    <w:rsid w:val="078C1F33"/>
    <w:rsid w:val="07B959B1"/>
    <w:rsid w:val="07EF7893"/>
    <w:rsid w:val="080269D0"/>
    <w:rsid w:val="083F0917"/>
    <w:rsid w:val="0841118C"/>
    <w:rsid w:val="08AF444E"/>
    <w:rsid w:val="09133D3D"/>
    <w:rsid w:val="092D6023"/>
    <w:rsid w:val="09A7296E"/>
    <w:rsid w:val="0A1A51CE"/>
    <w:rsid w:val="0A91659F"/>
    <w:rsid w:val="0A9740DA"/>
    <w:rsid w:val="0ACC0F45"/>
    <w:rsid w:val="0AF97CC1"/>
    <w:rsid w:val="0B4A1814"/>
    <w:rsid w:val="0B510D2F"/>
    <w:rsid w:val="0B6D0ACF"/>
    <w:rsid w:val="0BD60B5C"/>
    <w:rsid w:val="0BFA191C"/>
    <w:rsid w:val="0C103E4C"/>
    <w:rsid w:val="0CAE5B2E"/>
    <w:rsid w:val="0CE57668"/>
    <w:rsid w:val="0D524167"/>
    <w:rsid w:val="0D681ED9"/>
    <w:rsid w:val="0D6C179F"/>
    <w:rsid w:val="0D7875CA"/>
    <w:rsid w:val="0DDB664A"/>
    <w:rsid w:val="0DFB1CA5"/>
    <w:rsid w:val="0E891356"/>
    <w:rsid w:val="0E997EF0"/>
    <w:rsid w:val="0EC440FF"/>
    <w:rsid w:val="0EEE0218"/>
    <w:rsid w:val="0EF139CD"/>
    <w:rsid w:val="0F703294"/>
    <w:rsid w:val="0F7D081D"/>
    <w:rsid w:val="0FA67ED2"/>
    <w:rsid w:val="0FA82C80"/>
    <w:rsid w:val="0FCC0A5A"/>
    <w:rsid w:val="0FE0018D"/>
    <w:rsid w:val="10221AC0"/>
    <w:rsid w:val="11043CD0"/>
    <w:rsid w:val="11060008"/>
    <w:rsid w:val="110F10D1"/>
    <w:rsid w:val="11B82D63"/>
    <w:rsid w:val="11C5063A"/>
    <w:rsid w:val="12B27083"/>
    <w:rsid w:val="12BA7EC6"/>
    <w:rsid w:val="13116F0E"/>
    <w:rsid w:val="13132FCE"/>
    <w:rsid w:val="132D7B2A"/>
    <w:rsid w:val="134A0035"/>
    <w:rsid w:val="135C7F4F"/>
    <w:rsid w:val="13AF3F95"/>
    <w:rsid w:val="13B17C5D"/>
    <w:rsid w:val="13E7351F"/>
    <w:rsid w:val="141B1C76"/>
    <w:rsid w:val="147E35AF"/>
    <w:rsid w:val="14863487"/>
    <w:rsid w:val="14A20FFB"/>
    <w:rsid w:val="14D97F69"/>
    <w:rsid w:val="153214F9"/>
    <w:rsid w:val="153372CB"/>
    <w:rsid w:val="154E3CB1"/>
    <w:rsid w:val="15C933D5"/>
    <w:rsid w:val="16550D59"/>
    <w:rsid w:val="16563130"/>
    <w:rsid w:val="169343E9"/>
    <w:rsid w:val="16AA08E2"/>
    <w:rsid w:val="16F24CA6"/>
    <w:rsid w:val="17224A41"/>
    <w:rsid w:val="177E36D0"/>
    <w:rsid w:val="17FE5D44"/>
    <w:rsid w:val="180E362D"/>
    <w:rsid w:val="181A3EFC"/>
    <w:rsid w:val="18787128"/>
    <w:rsid w:val="188344FD"/>
    <w:rsid w:val="18B9619D"/>
    <w:rsid w:val="191242AE"/>
    <w:rsid w:val="192F184A"/>
    <w:rsid w:val="19642202"/>
    <w:rsid w:val="19AC5C42"/>
    <w:rsid w:val="19BC1AC5"/>
    <w:rsid w:val="1A330485"/>
    <w:rsid w:val="1A495354"/>
    <w:rsid w:val="1AEF5DBD"/>
    <w:rsid w:val="1B181180"/>
    <w:rsid w:val="1B363FB3"/>
    <w:rsid w:val="1B423649"/>
    <w:rsid w:val="1BA24967"/>
    <w:rsid w:val="1BD95F94"/>
    <w:rsid w:val="1BDA5141"/>
    <w:rsid w:val="1C2D3246"/>
    <w:rsid w:val="1C3D1CD0"/>
    <w:rsid w:val="1C5E7298"/>
    <w:rsid w:val="1C851710"/>
    <w:rsid w:val="1CCE570D"/>
    <w:rsid w:val="1DA0306B"/>
    <w:rsid w:val="1DDD518B"/>
    <w:rsid w:val="1DEE0D18"/>
    <w:rsid w:val="1E3072B7"/>
    <w:rsid w:val="1E403C53"/>
    <w:rsid w:val="1E4A0692"/>
    <w:rsid w:val="1E4E2483"/>
    <w:rsid w:val="1EA20D4A"/>
    <w:rsid w:val="1EAA6DF5"/>
    <w:rsid w:val="1EB666E9"/>
    <w:rsid w:val="1EFF6958"/>
    <w:rsid w:val="1F0A1209"/>
    <w:rsid w:val="1F734328"/>
    <w:rsid w:val="1FA11974"/>
    <w:rsid w:val="1FAC7B28"/>
    <w:rsid w:val="20203DE8"/>
    <w:rsid w:val="2031215C"/>
    <w:rsid w:val="20955704"/>
    <w:rsid w:val="209A3575"/>
    <w:rsid w:val="20DB7C51"/>
    <w:rsid w:val="20E9518E"/>
    <w:rsid w:val="211313D4"/>
    <w:rsid w:val="21A07FD7"/>
    <w:rsid w:val="21F86645"/>
    <w:rsid w:val="22890610"/>
    <w:rsid w:val="22CC7A7A"/>
    <w:rsid w:val="234E7F45"/>
    <w:rsid w:val="236420CF"/>
    <w:rsid w:val="236E7D5F"/>
    <w:rsid w:val="23987155"/>
    <w:rsid w:val="23FC31DD"/>
    <w:rsid w:val="241418CB"/>
    <w:rsid w:val="243463DC"/>
    <w:rsid w:val="245B6D34"/>
    <w:rsid w:val="24A5731F"/>
    <w:rsid w:val="24B5447A"/>
    <w:rsid w:val="24B82068"/>
    <w:rsid w:val="24E10292"/>
    <w:rsid w:val="24F55D6D"/>
    <w:rsid w:val="25043CC9"/>
    <w:rsid w:val="2513137F"/>
    <w:rsid w:val="25281B00"/>
    <w:rsid w:val="25B04847"/>
    <w:rsid w:val="263D31A3"/>
    <w:rsid w:val="265756B5"/>
    <w:rsid w:val="27306E68"/>
    <w:rsid w:val="275E7C63"/>
    <w:rsid w:val="27606908"/>
    <w:rsid w:val="277E77C1"/>
    <w:rsid w:val="27AB2710"/>
    <w:rsid w:val="27D72CC4"/>
    <w:rsid w:val="27D7484C"/>
    <w:rsid w:val="27E26E59"/>
    <w:rsid w:val="2809471B"/>
    <w:rsid w:val="28255BB3"/>
    <w:rsid w:val="285478B9"/>
    <w:rsid w:val="287D5E75"/>
    <w:rsid w:val="289579C1"/>
    <w:rsid w:val="289C45C3"/>
    <w:rsid w:val="28AD0B61"/>
    <w:rsid w:val="28ED12AF"/>
    <w:rsid w:val="291D6E54"/>
    <w:rsid w:val="291F7D02"/>
    <w:rsid w:val="29423CBE"/>
    <w:rsid w:val="29462B04"/>
    <w:rsid w:val="2961737A"/>
    <w:rsid w:val="29C43864"/>
    <w:rsid w:val="29CD3FA9"/>
    <w:rsid w:val="2A46578A"/>
    <w:rsid w:val="2A4B23FB"/>
    <w:rsid w:val="2AC82235"/>
    <w:rsid w:val="2AF0613E"/>
    <w:rsid w:val="2B083F92"/>
    <w:rsid w:val="2B542A45"/>
    <w:rsid w:val="2B8C2CC8"/>
    <w:rsid w:val="2BB75019"/>
    <w:rsid w:val="2BD870AF"/>
    <w:rsid w:val="2BE54292"/>
    <w:rsid w:val="2C13051C"/>
    <w:rsid w:val="2CF34F2F"/>
    <w:rsid w:val="2CF51ED1"/>
    <w:rsid w:val="2CFA23BD"/>
    <w:rsid w:val="2D3B228A"/>
    <w:rsid w:val="2D5923F4"/>
    <w:rsid w:val="2D613D2F"/>
    <w:rsid w:val="2DB6192E"/>
    <w:rsid w:val="2DBD7048"/>
    <w:rsid w:val="2DF36570"/>
    <w:rsid w:val="2E1A4203"/>
    <w:rsid w:val="2E2831C7"/>
    <w:rsid w:val="2EB775B3"/>
    <w:rsid w:val="2EE85B84"/>
    <w:rsid w:val="2EF94A67"/>
    <w:rsid w:val="2F775104"/>
    <w:rsid w:val="2F931D55"/>
    <w:rsid w:val="302454E4"/>
    <w:rsid w:val="302E07AF"/>
    <w:rsid w:val="303939AD"/>
    <w:rsid w:val="30946552"/>
    <w:rsid w:val="30AF76EE"/>
    <w:rsid w:val="30CB47BF"/>
    <w:rsid w:val="310423D7"/>
    <w:rsid w:val="311B0263"/>
    <w:rsid w:val="319D3380"/>
    <w:rsid w:val="31AE180F"/>
    <w:rsid w:val="31C658F3"/>
    <w:rsid w:val="3255145A"/>
    <w:rsid w:val="32903B78"/>
    <w:rsid w:val="32A942B0"/>
    <w:rsid w:val="32F13120"/>
    <w:rsid w:val="3319216C"/>
    <w:rsid w:val="333663A2"/>
    <w:rsid w:val="33E26367"/>
    <w:rsid w:val="33F614DE"/>
    <w:rsid w:val="3438527B"/>
    <w:rsid w:val="345C09B1"/>
    <w:rsid w:val="34914DCA"/>
    <w:rsid w:val="34C6331F"/>
    <w:rsid w:val="34D95BB9"/>
    <w:rsid w:val="3507028C"/>
    <w:rsid w:val="350A225C"/>
    <w:rsid w:val="351A4329"/>
    <w:rsid w:val="35237C4E"/>
    <w:rsid w:val="355965DA"/>
    <w:rsid w:val="361C2353"/>
    <w:rsid w:val="3635547B"/>
    <w:rsid w:val="36746B61"/>
    <w:rsid w:val="36A9407C"/>
    <w:rsid w:val="36DE72D5"/>
    <w:rsid w:val="36FA1D41"/>
    <w:rsid w:val="372D051E"/>
    <w:rsid w:val="37875B1D"/>
    <w:rsid w:val="3799690B"/>
    <w:rsid w:val="37C2178A"/>
    <w:rsid w:val="37CD35DE"/>
    <w:rsid w:val="37F50C06"/>
    <w:rsid w:val="380411EC"/>
    <w:rsid w:val="38084F02"/>
    <w:rsid w:val="3829480D"/>
    <w:rsid w:val="383529C2"/>
    <w:rsid w:val="383C5BD0"/>
    <w:rsid w:val="38536D3F"/>
    <w:rsid w:val="38651BE9"/>
    <w:rsid w:val="38677D19"/>
    <w:rsid w:val="388008B3"/>
    <w:rsid w:val="388727CC"/>
    <w:rsid w:val="389727CC"/>
    <w:rsid w:val="38A0684E"/>
    <w:rsid w:val="38E06D41"/>
    <w:rsid w:val="38E63823"/>
    <w:rsid w:val="38E72762"/>
    <w:rsid w:val="39024B57"/>
    <w:rsid w:val="391E61C3"/>
    <w:rsid w:val="392853F4"/>
    <w:rsid w:val="3955089B"/>
    <w:rsid w:val="39E7178F"/>
    <w:rsid w:val="3A06167E"/>
    <w:rsid w:val="3A6F42D5"/>
    <w:rsid w:val="3A82293D"/>
    <w:rsid w:val="3A9E2AD9"/>
    <w:rsid w:val="3B5B04B2"/>
    <w:rsid w:val="3B9A5007"/>
    <w:rsid w:val="3BC23F1A"/>
    <w:rsid w:val="3C223052"/>
    <w:rsid w:val="3C5503C9"/>
    <w:rsid w:val="3CC50AEE"/>
    <w:rsid w:val="3CD8469E"/>
    <w:rsid w:val="3CF36A2A"/>
    <w:rsid w:val="3D2E7413"/>
    <w:rsid w:val="3D515C28"/>
    <w:rsid w:val="3D966C01"/>
    <w:rsid w:val="3DA51E2F"/>
    <w:rsid w:val="3DB43891"/>
    <w:rsid w:val="3E4864CC"/>
    <w:rsid w:val="3EBD31E6"/>
    <w:rsid w:val="3ED15E5F"/>
    <w:rsid w:val="3EE00B8B"/>
    <w:rsid w:val="3F56446E"/>
    <w:rsid w:val="3F961152"/>
    <w:rsid w:val="3FAC0319"/>
    <w:rsid w:val="3FBC4178"/>
    <w:rsid w:val="401A56F9"/>
    <w:rsid w:val="40325295"/>
    <w:rsid w:val="408C6E25"/>
    <w:rsid w:val="40CA29DC"/>
    <w:rsid w:val="40D86268"/>
    <w:rsid w:val="40F82E28"/>
    <w:rsid w:val="40FB12FD"/>
    <w:rsid w:val="41585AC3"/>
    <w:rsid w:val="415B4270"/>
    <w:rsid w:val="41B34CCB"/>
    <w:rsid w:val="41D00C05"/>
    <w:rsid w:val="41DB1250"/>
    <w:rsid w:val="420610DF"/>
    <w:rsid w:val="42470693"/>
    <w:rsid w:val="42784F38"/>
    <w:rsid w:val="429544E1"/>
    <w:rsid w:val="429A669A"/>
    <w:rsid w:val="42CE6929"/>
    <w:rsid w:val="42F71CEC"/>
    <w:rsid w:val="43E6767C"/>
    <w:rsid w:val="443B107F"/>
    <w:rsid w:val="44B14540"/>
    <w:rsid w:val="44BA7E1E"/>
    <w:rsid w:val="44BE79C3"/>
    <w:rsid w:val="453A44C6"/>
    <w:rsid w:val="45CA31DA"/>
    <w:rsid w:val="45EC6821"/>
    <w:rsid w:val="45F303D0"/>
    <w:rsid w:val="464004CF"/>
    <w:rsid w:val="46B51FCF"/>
    <w:rsid w:val="46BA0199"/>
    <w:rsid w:val="46D74DAF"/>
    <w:rsid w:val="47062A9A"/>
    <w:rsid w:val="47993F84"/>
    <w:rsid w:val="47B83FA1"/>
    <w:rsid w:val="47BD666C"/>
    <w:rsid w:val="480A17DC"/>
    <w:rsid w:val="481C5974"/>
    <w:rsid w:val="4846796F"/>
    <w:rsid w:val="487A095F"/>
    <w:rsid w:val="48B93CAD"/>
    <w:rsid w:val="49495158"/>
    <w:rsid w:val="49AA66DF"/>
    <w:rsid w:val="49EF1DDD"/>
    <w:rsid w:val="4A17114C"/>
    <w:rsid w:val="4A284A82"/>
    <w:rsid w:val="4A662E1D"/>
    <w:rsid w:val="4A7E32B4"/>
    <w:rsid w:val="4A99715A"/>
    <w:rsid w:val="4AE7217A"/>
    <w:rsid w:val="4AFC533A"/>
    <w:rsid w:val="4B1367B9"/>
    <w:rsid w:val="4B316DE7"/>
    <w:rsid w:val="4BA23F51"/>
    <w:rsid w:val="4C353BC7"/>
    <w:rsid w:val="4C5D54D6"/>
    <w:rsid w:val="4C7A41E4"/>
    <w:rsid w:val="4C814518"/>
    <w:rsid w:val="4C91315E"/>
    <w:rsid w:val="4CAD0872"/>
    <w:rsid w:val="4CCE50CA"/>
    <w:rsid w:val="4CEB1651"/>
    <w:rsid w:val="4CF52497"/>
    <w:rsid w:val="4CFC5090"/>
    <w:rsid w:val="4D3A24A4"/>
    <w:rsid w:val="4D594475"/>
    <w:rsid w:val="4DB06342"/>
    <w:rsid w:val="4DC729B3"/>
    <w:rsid w:val="4DEC01C6"/>
    <w:rsid w:val="4DF158ED"/>
    <w:rsid w:val="4E147614"/>
    <w:rsid w:val="4E4D0205"/>
    <w:rsid w:val="4E873862"/>
    <w:rsid w:val="4EC83A06"/>
    <w:rsid w:val="4F2C3853"/>
    <w:rsid w:val="4F526750"/>
    <w:rsid w:val="4F6B3677"/>
    <w:rsid w:val="4F7F20AA"/>
    <w:rsid w:val="4F873909"/>
    <w:rsid w:val="4FF617D6"/>
    <w:rsid w:val="4FF649F9"/>
    <w:rsid w:val="506B2DFC"/>
    <w:rsid w:val="50E64646"/>
    <w:rsid w:val="511F1374"/>
    <w:rsid w:val="51545711"/>
    <w:rsid w:val="516A6684"/>
    <w:rsid w:val="518C6DB2"/>
    <w:rsid w:val="51E04809"/>
    <w:rsid w:val="51E261D3"/>
    <w:rsid w:val="525B1064"/>
    <w:rsid w:val="52BB0D49"/>
    <w:rsid w:val="532C26FC"/>
    <w:rsid w:val="53322A76"/>
    <w:rsid w:val="53C27D6A"/>
    <w:rsid w:val="53C54AA3"/>
    <w:rsid w:val="54324E5A"/>
    <w:rsid w:val="54A648D1"/>
    <w:rsid w:val="54E44ED6"/>
    <w:rsid w:val="55571991"/>
    <w:rsid w:val="56132360"/>
    <w:rsid w:val="566931AC"/>
    <w:rsid w:val="567760E3"/>
    <w:rsid w:val="56B85F16"/>
    <w:rsid w:val="56F374FB"/>
    <w:rsid w:val="570E7622"/>
    <w:rsid w:val="57796E51"/>
    <w:rsid w:val="57E80074"/>
    <w:rsid w:val="584D19EF"/>
    <w:rsid w:val="588D3796"/>
    <w:rsid w:val="5936030B"/>
    <w:rsid w:val="59620232"/>
    <w:rsid w:val="597F641F"/>
    <w:rsid w:val="59A00F56"/>
    <w:rsid w:val="59B24039"/>
    <w:rsid w:val="5A31005C"/>
    <w:rsid w:val="5A32467E"/>
    <w:rsid w:val="5A3C4744"/>
    <w:rsid w:val="5AD27471"/>
    <w:rsid w:val="5B0E20D9"/>
    <w:rsid w:val="5B130E01"/>
    <w:rsid w:val="5B8D1AC1"/>
    <w:rsid w:val="5BA3592C"/>
    <w:rsid w:val="5C57280E"/>
    <w:rsid w:val="5C610721"/>
    <w:rsid w:val="5C8B6FF1"/>
    <w:rsid w:val="5CFE4143"/>
    <w:rsid w:val="5D3B1572"/>
    <w:rsid w:val="5DD60701"/>
    <w:rsid w:val="5E204AD7"/>
    <w:rsid w:val="5E445CC2"/>
    <w:rsid w:val="5E4C6102"/>
    <w:rsid w:val="5E6D4BC0"/>
    <w:rsid w:val="5ED06481"/>
    <w:rsid w:val="5EEA5BA3"/>
    <w:rsid w:val="5F3E69CE"/>
    <w:rsid w:val="5F48763E"/>
    <w:rsid w:val="5FB93853"/>
    <w:rsid w:val="6009519E"/>
    <w:rsid w:val="600E1625"/>
    <w:rsid w:val="60581636"/>
    <w:rsid w:val="60AD4549"/>
    <w:rsid w:val="60AD5F5F"/>
    <w:rsid w:val="60E30438"/>
    <w:rsid w:val="60F9202B"/>
    <w:rsid w:val="612D3C7B"/>
    <w:rsid w:val="61826F89"/>
    <w:rsid w:val="61B51D80"/>
    <w:rsid w:val="623E2101"/>
    <w:rsid w:val="62947A1C"/>
    <w:rsid w:val="62CD6DE1"/>
    <w:rsid w:val="62D31602"/>
    <w:rsid w:val="62E70A4E"/>
    <w:rsid w:val="62FD4A9D"/>
    <w:rsid w:val="632C6FC4"/>
    <w:rsid w:val="633D546F"/>
    <w:rsid w:val="634169FD"/>
    <w:rsid w:val="634B3FF6"/>
    <w:rsid w:val="637F2D00"/>
    <w:rsid w:val="63C723DB"/>
    <w:rsid w:val="63E523E7"/>
    <w:rsid w:val="6414316C"/>
    <w:rsid w:val="64460ECC"/>
    <w:rsid w:val="644F5E22"/>
    <w:rsid w:val="64681DB1"/>
    <w:rsid w:val="646F5052"/>
    <w:rsid w:val="64902A98"/>
    <w:rsid w:val="64B410B0"/>
    <w:rsid w:val="64D843A5"/>
    <w:rsid w:val="65115EE0"/>
    <w:rsid w:val="652B7ADD"/>
    <w:rsid w:val="663B46C9"/>
    <w:rsid w:val="663F30CF"/>
    <w:rsid w:val="66B1186C"/>
    <w:rsid w:val="66E640D9"/>
    <w:rsid w:val="67413BF6"/>
    <w:rsid w:val="674212A6"/>
    <w:rsid w:val="6755359A"/>
    <w:rsid w:val="675C2222"/>
    <w:rsid w:val="67A7418D"/>
    <w:rsid w:val="67BF57A3"/>
    <w:rsid w:val="67D27C62"/>
    <w:rsid w:val="67DF6978"/>
    <w:rsid w:val="68412A6B"/>
    <w:rsid w:val="69193357"/>
    <w:rsid w:val="694E04D2"/>
    <w:rsid w:val="698044A5"/>
    <w:rsid w:val="6A114647"/>
    <w:rsid w:val="6A510F7A"/>
    <w:rsid w:val="6A6B1CE7"/>
    <w:rsid w:val="6A7E1356"/>
    <w:rsid w:val="6AA67E64"/>
    <w:rsid w:val="6B0D712F"/>
    <w:rsid w:val="6B28575B"/>
    <w:rsid w:val="6B3A23C3"/>
    <w:rsid w:val="6BA11D8E"/>
    <w:rsid w:val="6BE4485D"/>
    <w:rsid w:val="6BEE2278"/>
    <w:rsid w:val="6C3A3E01"/>
    <w:rsid w:val="6C3B431E"/>
    <w:rsid w:val="6C5F105B"/>
    <w:rsid w:val="6C857DA8"/>
    <w:rsid w:val="6CA548BC"/>
    <w:rsid w:val="6CC1587C"/>
    <w:rsid w:val="6D0646EB"/>
    <w:rsid w:val="6D2B74AA"/>
    <w:rsid w:val="6D697BC3"/>
    <w:rsid w:val="6D7111BC"/>
    <w:rsid w:val="6DCA5CB9"/>
    <w:rsid w:val="6DF93947"/>
    <w:rsid w:val="6E280F38"/>
    <w:rsid w:val="6E472A13"/>
    <w:rsid w:val="6E8A21F7"/>
    <w:rsid w:val="6EA410B2"/>
    <w:rsid w:val="6ED837EB"/>
    <w:rsid w:val="6EE576BA"/>
    <w:rsid w:val="6F01162E"/>
    <w:rsid w:val="6F2867BD"/>
    <w:rsid w:val="6F44559B"/>
    <w:rsid w:val="6F5E7C46"/>
    <w:rsid w:val="6FC43175"/>
    <w:rsid w:val="6FF731B6"/>
    <w:rsid w:val="703A2630"/>
    <w:rsid w:val="709C594C"/>
    <w:rsid w:val="718F1BBF"/>
    <w:rsid w:val="71D05F49"/>
    <w:rsid w:val="71ED7728"/>
    <w:rsid w:val="726760BC"/>
    <w:rsid w:val="72D65439"/>
    <w:rsid w:val="73090FE2"/>
    <w:rsid w:val="73265607"/>
    <w:rsid w:val="73A60CBE"/>
    <w:rsid w:val="73AA4E32"/>
    <w:rsid w:val="73E40269"/>
    <w:rsid w:val="73F82EA2"/>
    <w:rsid w:val="7435596C"/>
    <w:rsid w:val="745F4234"/>
    <w:rsid w:val="746C72EA"/>
    <w:rsid w:val="74722C9A"/>
    <w:rsid w:val="7475358D"/>
    <w:rsid w:val="747E452E"/>
    <w:rsid w:val="74FA5A4A"/>
    <w:rsid w:val="755F161D"/>
    <w:rsid w:val="758576AD"/>
    <w:rsid w:val="75884210"/>
    <w:rsid w:val="75BD4A84"/>
    <w:rsid w:val="75D454CE"/>
    <w:rsid w:val="75EA7003"/>
    <w:rsid w:val="760D56E2"/>
    <w:rsid w:val="76260D51"/>
    <w:rsid w:val="76EE218C"/>
    <w:rsid w:val="77250641"/>
    <w:rsid w:val="772E0B03"/>
    <w:rsid w:val="778A542A"/>
    <w:rsid w:val="77C177F8"/>
    <w:rsid w:val="77D309AE"/>
    <w:rsid w:val="77EF5E51"/>
    <w:rsid w:val="77F65DDE"/>
    <w:rsid w:val="78EF6DB3"/>
    <w:rsid w:val="792718FA"/>
    <w:rsid w:val="79332F0B"/>
    <w:rsid w:val="797F74A2"/>
    <w:rsid w:val="798E18C9"/>
    <w:rsid w:val="79A56E86"/>
    <w:rsid w:val="79C11BD2"/>
    <w:rsid w:val="79E8078D"/>
    <w:rsid w:val="7A3422EE"/>
    <w:rsid w:val="7A4774F3"/>
    <w:rsid w:val="7A556E34"/>
    <w:rsid w:val="7A634533"/>
    <w:rsid w:val="7AA678C6"/>
    <w:rsid w:val="7B113087"/>
    <w:rsid w:val="7B462CD2"/>
    <w:rsid w:val="7B5441DD"/>
    <w:rsid w:val="7B9E2E7D"/>
    <w:rsid w:val="7BCD1523"/>
    <w:rsid w:val="7BEA35A6"/>
    <w:rsid w:val="7C050B07"/>
    <w:rsid w:val="7C9E7A01"/>
    <w:rsid w:val="7CB80A66"/>
    <w:rsid w:val="7CF92699"/>
    <w:rsid w:val="7D2E186E"/>
    <w:rsid w:val="7D3B525E"/>
    <w:rsid w:val="7D8F4D8B"/>
    <w:rsid w:val="7DBA4407"/>
    <w:rsid w:val="7DC4445F"/>
    <w:rsid w:val="7DD14D63"/>
    <w:rsid w:val="7E0773D0"/>
    <w:rsid w:val="7E431A61"/>
    <w:rsid w:val="7E5D66DD"/>
    <w:rsid w:val="7E734104"/>
    <w:rsid w:val="7E8C0561"/>
    <w:rsid w:val="7EAB2A75"/>
    <w:rsid w:val="7ED317FE"/>
    <w:rsid w:val="7EEE5FCC"/>
    <w:rsid w:val="7F0A41FB"/>
    <w:rsid w:val="7F180AE2"/>
    <w:rsid w:val="7F2E279D"/>
    <w:rsid w:val="7F5130BD"/>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2024-08-09T02:45:45Z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8003C8C0C87B445DBF2DD25976B6F6E6</vt:lpwstr>
  </property>
</Properties>
</file>